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3CD9" w14:textId="29380A0B" w:rsidR="008A2BFC" w:rsidRPr="00AB50C3" w:rsidRDefault="00C239FA" w:rsidP="008A2BFC">
      <w:pPr>
        <w:rPr>
          <w:rFonts w:cstheme="minorHAnsi"/>
          <w:b/>
          <w:bCs/>
          <w:sz w:val="28"/>
          <w:szCs w:val="28"/>
        </w:rPr>
      </w:pPr>
      <w:r w:rsidRPr="00AB50C3">
        <w:rPr>
          <w:rFonts w:cstheme="minorHAnsi"/>
          <w:b/>
          <w:bCs/>
          <w:sz w:val="28"/>
          <w:szCs w:val="28"/>
        </w:rPr>
        <w:t>FACILITY DESIGN GUIDING PRINCIPLES</w:t>
      </w:r>
      <w:r w:rsidR="008A2BFC" w:rsidRPr="00AB50C3">
        <w:rPr>
          <w:rFonts w:cstheme="minorHAnsi"/>
          <w:b/>
          <w:bCs/>
          <w:sz w:val="28"/>
          <w:szCs w:val="28"/>
        </w:rPr>
        <w:t xml:space="preserve"> – CHECKLIST</w:t>
      </w:r>
    </w:p>
    <w:p w14:paraId="502131B7" w14:textId="77777777" w:rsidR="008A2BFC" w:rsidRPr="00361E8D" w:rsidRDefault="008A2BFC" w:rsidP="008A2BFC">
      <w:pPr>
        <w:rPr>
          <w:rFonts w:cstheme="minorHAnsi"/>
          <w:color w:val="FF0000"/>
          <w:sz w:val="24"/>
          <w:szCs w:val="24"/>
        </w:rPr>
      </w:pPr>
      <w:r w:rsidRPr="00361E8D">
        <w:rPr>
          <w:rFonts w:cstheme="minorHAnsi"/>
          <w:color w:val="FF0000"/>
          <w:sz w:val="24"/>
          <w:szCs w:val="24"/>
        </w:rPr>
        <w:t>How to use this checklist</w:t>
      </w:r>
    </w:p>
    <w:p w14:paraId="247D0E14" w14:textId="6EA81926" w:rsidR="008A2BFC" w:rsidRPr="00361E8D" w:rsidRDefault="008A2BFC" w:rsidP="008A2BFC">
      <w:pPr>
        <w:pStyle w:val="ListParagraph"/>
        <w:numPr>
          <w:ilvl w:val="0"/>
          <w:numId w:val="2"/>
        </w:numPr>
        <w:spacing w:line="278" w:lineRule="auto"/>
        <w:rPr>
          <w:rFonts w:cstheme="minorHAnsi"/>
          <w:color w:val="FF0000"/>
          <w:kern w:val="2"/>
          <w:sz w:val="24"/>
          <w:szCs w:val="24"/>
          <w14:ligatures w14:val="standardContextual"/>
        </w:rPr>
      </w:pPr>
      <w:r w:rsidRPr="00361E8D">
        <w:rPr>
          <w:rFonts w:cstheme="minorHAnsi"/>
          <w:color w:val="FF0000"/>
          <w:kern w:val="2"/>
          <w:sz w:val="24"/>
          <w:szCs w:val="24"/>
          <w14:ligatures w14:val="standardContextual"/>
        </w:rPr>
        <w:t xml:space="preserve">This checklist is designed to </w:t>
      </w:r>
      <w:r w:rsidR="0075300D">
        <w:rPr>
          <w:rFonts w:cstheme="minorHAnsi"/>
          <w:color w:val="FF0000"/>
          <w:kern w:val="2"/>
          <w:sz w:val="24"/>
          <w:szCs w:val="24"/>
          <w14:ligatures w14:val="standardContextual"/>
        </w:rPr>
        <w:t>support</w:t>
      </w:r>
      <w:r w:rsidRPr="00361E8D">
        <w:rPr>
          <w:rFonts w:cstheme="minorHAnsi"/>
          <w:color w:val="FF0000"/>
          <w:kern w:val="2"/>
          <w:sz w:val="24"/>
          <w:szCs w:val="24"/>
          <w14:ligatures w14:val="standardContextual"/>
        </w:rPr>
        <w:t xml:space="preserve"> planners </w:t>
      </w:r>
      <w:r w:rsidR="00A37CC7">
        <w:rPr>
          <w:rFonts w:cstheme="minorHAnsi"/>
          <w:color w:val="FF0000"/>
          <w:kern w:val="2"/>
          <w:sz w:val="24"/>
          <w:szCs w:val="24"/>
          <w14:ligatures w14:val="standardContextual"/>
        </w:rPr>
        <w:t xml:space="preserve">identify </w:t>
      </w:r>
      <w:r w:rsidR="00CA714E">
        <w:rPr>
          <w:rFonts w:cstheme="minorHAnsi"/>
          <w:color w:val="FF0000"/>
          <w:kern w:val="2"/>
          <w:sz w:val="24"/>
          <w:szCs w:val="24"/>
          <w14:ligatures w14:val="standardContextual"/>
        </w:rPr>
        <w:t xml:space="preserve">and prioritise </w:t>
      </w:r>
      <w:r w:rsidR="0075300D">
        <w:rPr>
          <w:rFonts w:cstheme="minorHAnsi"/>
          <w:color w:val="FF0000"/>
          <w:kern w:val="2"/>
          <w:sz w:val="24"/>
          <w:szCs w:val="24"/>
          <w14:ligatures w14:val="standardContextual"/>
        </w:rPr>
        <w:t xml:space="preserve">sport and recreation facility </w:t>
      </w:r>
      <w:r w:rsidR="00CA714E">
        <w:rPr>
          <w:rFonts w:cstheme="minorHAnsi"/>
          <w:color w:val="FF0000"/>
          <w:kern w:val="2"/>
          <w:sz w:val="24"/>
          <w:szCs w:val="24"/>
          <w14:ligatures w14:val="standardContextual"/>
        </w:rPr>
        <w:t>design consideration</w:t>
      </w:r>
      <w:r w:rsidR="0075300D">
        <w:rPr>
          <w:rFonts w:cstheme="minorHAnsi"/>
          <w:color w:val="FF0000"/>
          <w:kern w:val="2"/>
          <w:sz w:val="24"/>
          <w:szCs w:val="24"/>
          <w14:ligatures w14:val="standardContextual"/>
        </w:rPr>
        <w:t>.</w:t>
      </w:r>
    </w:p>
    <w:p w14:paraId="61A7A1F8" w14:textId="77777777" w:rsidR="0075300D" w:rsidRPr="00D84643" w:rsidRDefault="0075300D" w:rsidP="0075300D">
      <w:pPr>
        <w:pStyle w:val="ListParagraph"/>
        <w:numPr>
          <w:ilvl w:val="0"/>
          <w:numId w:val="2"/>
        </w:numPr>
        <w:spacing w:line="278" w:lineRule="auto"/>
        <w:rPr>
          <w:rFonts w:cstheme="minorHAnsi"/>
          <w:color w:val="FF0000"/>
          <w:kern w:val="2"/>
          <w:sz w:val="24"/>
          <w:szCs w:val="24"/>
          <w14:ligatures w14:val="standardContextual"/>
        </w:rPr>
      </w:pPr>
      <w:r w:rsidRPr="00361E8D">
        <w:rPr>
          <w:rFonts w:eastAsiaTheme="minorEastAsia" w:cstheme="minorHAnsi"/>
          <w:color w:val="FF0000"/>
          <w:sz w:val="24"/>
          <w:szCs w:val="24"/>
        </w:rPr>
        <w:t>This list is not exhaustive and should be tailored to suit the specific needs and context of each project.</w:t>
      </w:r>
    </w:p>
    <w:p w14:paraId="1F61879C" w14:textId="6191D6CD" w:rsidR="00D84643" w:rsidRPr="00A42C8B" w:rsidRDefault="008A2BFC" w:rsidP="00B62412">
      <w:pPr>
        <w:pStyle w:val="ListParagraph"/>
        <w:numPr>
          <w:ilvl w:val="0"/>
          <w:numId w:val="2"/>
        </w:numPr>
        <w:spacing w:line="278" w:lineRule="auto"/>
        <w:rPr>
          <w:rFonts w:eastAsiaTheme="minorEastAsia" w:cstheme="minorHAnsi"/>
          <w:color w:val="FF0000"/>
          <w:sz w:val="24"/>
          <w:szCs w:val="24"/>
        </w:rPr>
      </w:pPr>
      <w:r w:rsidRPr="00D8766C">
        <w:rPr>
          <w:rFonts w:cstheme="minorHAnsi"/>
          <w:color w:val="FF0000"/>
          <w:kern w:val="2"/>
          <w:sz w:val="24"/>
          <w:szCs w:val="24"/>
          <w14:ligatures w14:val="standardContextual"/>
        </w:rPr>
        <w:t xml:space="preserve">It should be used as a working document throughout the facility design </w:t>
      </w:r>
      <w:r w:rsidR="00A11900">
        <w:rPr>
          <w:rFonts w:cstheme="minorHAnsi"/>
          <w:color w:val="FF0000"/>
          <w:kern w:val="2"/>
          <w:sz w:val="24"/>
          <w:szCs w:val="24"/>
          <w14:ligatures w14:val="standardContextual"/>
        </w:rPr>
        <w:t xml:space="preserve">and delivery </w:t>
      </w:r>
      <w:r w:rsidRPr="00D8766C">
        <w:rPr>
          <w:rFonts w:cstheme="minorHAnsi"/>
          <w:color w:val="FF0000"/>
          <w:kern w:val="2"/>
          <w:sz w:val="24"/>
          <w:szCs w:val="24"/>
          <w14:ligatures w14:val="standardContextual"/>
        </w:rPr>
        <w:t xml:space="preserve">process to </w:t>
      </w:r>
      <w:r w:rsidR="0075300D" w:rsidRPr="00D8766C">
        <w:rPr>
          <w:rFonts w:cstheme="minorHAnsi"/>
          <w:color w:val="FF0000"/>
          <w:kern w:val="2"/>
          <w:sz w:val="24"/>
          <w:szCs w:val="24"/>
          <w14:ligatures w14:val="standardContextual"/>
        </w:rPr>
        <w:t xml:space="preserve">identify </w:t>
      </w:r>
      <w:r w:rsidR="00D8766C" w:rsidRPr="00D8766C">
        <w:rPr>
          <w:rFonts w:cstheme="minorHAnsi"/>
          <w:color w:val="FF0000"/>
          <w:kern w:val="2"/>
          <w:sz w:val="24"/>
          <w:szCs w:val="24"/>
          <w14:ligatures w14:val="standardContextual"/>
        </w:rPr>
        <w:t xml:space="preserve">and monitor </w:t>
      </w:r>
      <w:r w:rsidR="0075300D" w:rsidRPr="00D8766C">
        <w:rPr>
          <w:rFonts w:cstheme="minorHAnsi"/>
          <w:color w:val="FF0000"/>
          <w:kern w:val="2"/>
          <w:sz w:val="24"/>
          <w:szCs w:val="24"/>
          <w14:ligatures w14:val="standardContextual"/>
        </w:rPr>
        <w:t xml:space="preserve">priority </w:t>
      </w:r>
      <w:r w:rsidR="00D8766C" w:rsidRPr="00D8766C">
        <w:rPr>
          <w:rFonts w:cstheme="minorHAnsi"/>
          <w:color w:val="FF0000"/>
          <w:kern w:val="2"/>
          <w:sz w:val="24"/>
          <w:szCs w:val="24"/>
          <w14:ligatures w14:val="standardContextual"/>
        </w:rPr>
        <w:t xml:space="preserve">design requirements </w:t>
      </w:r>
      <w:r w:rsidR="00110867" w:rsidRPr="00D8766C">
        <w:rPr>
          <w:rFonts w:cstheme="minorHAnsi"/>
          <w:color w:val="FF0000"/>
          <w:kern w:val="2"/>
          <w:sz w:val="24"/>
          <w:szCs w:val="24"/>
          <w14:ligatures w14:val="standardContextual"/>
        </w:rPr>
        <w:t>(refer example table below)</w:t>
      </w:r>
      <w:r w:rsidR="00D8766C" w:rsidRPr="00D8766C">
        <w:rPr>
          <w:rFonts w:cstheme="minorHAnsi"/>
          <w:color w:val="FF0000"/>
          <w:kern w:val="2"/>
          <w:sz w:val="24"/>
          <w:szCs w:val="24"/>
          <w14:ligatures w14:val="standardContextual"/>
        </w:rPr>
        <w:t>:</w:t>
      </w:r>
    </w:p>
    <w:p w14:paraId="00E13E79" w14:textId="270D5CE2" w:rsidR="00A42C8B" w:rsidRPr="00282995" w:rsidRDefault="003B1572" w:rsidP="00282995">
      <w:pPr>
        <w:pStyle w:val="ListParagraph"/>
        <w:numPr>
          <w:ilvl w:val="0"/>
          <w:numId w:val="2"/>
        </w:numPr>
        <w:spacing w:line="278" w:lineRule="auto"/>
        <w:rPr>
          <w:rFonts w:eastAsiaTheme="minorEastAsia" w:cstheme="minorHAnsi"/>
          <w:color w:val="FF0000"/>
          <w:kern w:val="2"/>
          <w:sz w:val="24"/>
          <w:szCs w:val="24"/>
          <w14:ligatures w14:val="standardContextual"/>
        </w:rPr>
      </w:pPr>
      <w:r w:rsidRPr="00B63D83">
        <w:rPr>
          <w:rFonts w:eastAsiaTheme="minorEastAsia" w:cstheme="minorHAnsi"/>
          <w:color w:val="FF0000"/>
          <w:kern w:val="2"/>
          <w:sz w:val="24"/>
          <w:szCs w:val="24"/>
          <w14:ligatures w14:val="standardContextual"/>
        </w:rPr>
        <w:t>Level of Compliance section (high, med, low) refers to the level of importance that the consideration is delivered as an outcome of the project</w:t>
      </w:r>
      <w:r w:rsidR="00282995">
        <w:rPr>
          <w:rFonts w:eastAsiaTheme="minorEastAsia" w:cstheme="minorHAnsi"/>
          <w:color w:val="FF0000"/>
          <w:kern w:val="2"/>
          <w:sz w:val="24"/>
          <w:szCs w:val="24"/>
          <w14:ligatures w14:val="standardContextual"/>
        </w:rPr>
        <w:t xml:space="preserve"> - </w:t>
      </w:r>
      <w:r w:rsidR="00282995" w:rsidRPr="00282995">
        <w:rPr>
          <w:rFonts w:eastAsiaTheme="minorEastAsia" w:cstheme="minorHAnsi"/>
          <w:color w:val="FF0000"/>
          <w:kern w:val="2"/>
          <w:sz w:val="24"/>
          <w:szCs w:val="24"/>
          <w14:ligatures w14:val="standardContextual"/>
        </w:rPr>
        <w:t>ra</w:t>
      </w:r>
      <w:r w:rsidR="00282995">
        <w:rPr>
          <w:rFonts w:eastAsiaTheme="minorEastAsia" w:cstheme="minorHAnsi"/>
          <w:color w:val="FF0000"/>
          <w:kern w:val="2"/>
          <w:sz w:val="24"/>
          <w:szCs w:val="24"/>
          <w14:ligatures w14:val="standardContextual"/>
        </w:rPr>
        <w:t>n</w:t>
      </w:r>
      <w:r w:rsidR="00282995" w:rsidRPr="00282995">
        <w:rPr>
          <w:rFonts w:eastAsiaTheme="minorEastAsia" w:cstheme="minorHAnsi"/>
          <w:color w:val="FF0000"/>
          <w:kern w:val="2"/>
          <w:sz w:val="24"/>
          <w:szCs w:val="24"/>
          <w14:ligatures w14:val="standardContextual"/>
        </w:rPr>
        <w:t>k what matters most during design and delivery</w:t>
      </w:r>
      <w:r w:rsidR="00282995">
        <w:rPr>
          <w:rFonts w:eastAsiaTheme="minorEastAsia" w:cstheme="minorHAnsi"/>
          <w:color w:val="FF0000"/>
          <w:kern w:val="2"/>
          <w:sz w:val="24"/>
          <w:szCs w:val="24"/>
          <w14:ligatures w14:val="standardContextual"/>
        </w:rPr>
        <w:t>.</w:t>
      </w:r>
    </w:p>
    <w:tbl>
      <w:tblPr>
        <w:tblStyle w:val="TableGrid"/>
        <w:tblW w:w="21405" w:type="dxa"/>
        <w:tblInd w:w="-714" w:type="dxa"/>
        <w:tblLook w:val="04A0" w:firstRow="1" w:lastRow="0" w:firstColumn="1" w:lastColumn="0" w:noHBand="0" w:noVBand="1"/>
      </w:tblPr>
      <w:tblGrid>
        <w:gridCol w:w="5084"/>
        <w:gridCol w:w="5105"/>
        <w:gridCol w:w="5074"/>
        <w:gridCol w:w="6142"/>
      </w:tblGrid>
      <w:tr w:rsidR="00D84643" w:rsidRPr="007D3A4D" w14:paraId="04D9A7EA" w14:textId="77777777" w:rsidTr="006276A1">
        <w:tc>
          <w:tcPr>
            <w:tcW w:w="5351" w:type="dxa"/>
            <w:shd w:val="clear" w:color="auto" w:fill="2E74B5" w:themeFill="accent1" w:themeFillShade="BF"/>
          </w:tcPr>
          <w:p w14:paraId="48868FA1" w14:textId="77777777" w:rsidR="00D84643" w:rsidRPr="007D3A4D" w:rsidRDefault="00D84643" w:rsidP="006276A1">
            <w:pPr>
              <w:spacing w:before="60" w:after="60"/>
              <w:jc w:val="both"/>
              <w:rPr>
                <w:rFonts w:ascii="Century Gothic" w:hAnsi="Century Gothic" w:cs="Arial"/>
                <w:b/>
                <w:bCs/>
                <w:color w:val="FFFFFF" w:themeColor="background1"/>
                <w:sz w:val="20"/>
                <w:szCs w:val="20"/>
              </w:rPr>
            </w:pPr>
            <w:r w:rsidRPr="007D3A4D">
              <w:rPr>
                <w:rFonts w:ascii="Century Gothic" w:hAnsi="Century Gothic" w:cs="Arial"/>
                <w:b/>
                <w:bCs/>
                <w:color w:val="FFFFFF" w:themeColor="background1"/>
                <w:sz w:val="20"/>
                <w:szCs w:val="20"/>
              </w:rPr>
              <w:t>GUIDING PRINCIPLES</w:t>
            </w:r>
          </w:p>
        </w:tc>
        <w:tc>
          <w:tcPr>
            <w:tcW w:w="5351" w:type="dxa"/>
            <w:shd w:val="clear" w:color="auto" w:fill="2E74B5" w:themeFill="accent1" w:themeFillShade="BF"/>
          </w:tcPr>
          <w:p w14:paraId="6D40EA41" w14:textId="77777777" w:rsidR="00D84643" w:rsidRPr="007D3A4D" w:rsidRDefault="00D84643" w:rsidP="006276A1">
            <w:pPr>
              <w:spacing w:before="60" w:after="60"/>
              <w:jc w:val="both"/>
              <w:rPr>
                <w:rFonts w:ascii="Century Gothic" w:hAnsi="Century Gothic" w:cs="Arial"/>
                <w:b/>
                <w:bCs/>
                <w:color w:val="FFFFFF" w:themeColor="background1"/>
                <w:sz w:val="20"/>
                <w:szCs w:val="20"/>
              </w:rPr>
            </w:pPr>
            <w:r w:rsidRPr="007D3A4D">
              <w:rPr>
                <w:rFonts w:ascii="Century Gothic" w:hAnsi="Century Gothic" w:cs="Arial"/>
                <w:b/>
                <w:bCs/>
                <w:color w:val="FFFFFF" w:themeColor="background1"/>
                <w:sz w:val="20"/>
                <w:szCs w:val="20"/>
              </w:rPr>
              <w:t xml:space="preserve">KEY </w:t>
            </w:r>
            <w:r>
              <w:rPr>
                <w:rFonts w:ascii="Century Gothic" w:hAnsi="Century Gothic" w:cs="Arial"/>
                <w:b/>
                <w:bCs/>
                <w:color w:val="FFFFFF" w:themeColor="background1"/>
                <w:sz w:val="20"/>
                <w:szCs w:val="20"/>
              </w:rPr>
              <w:t>CONSIDERATIONS</w:t>
            </w:r>
            <w:r w:rsidRPr="007D3A4D">
              <w:rPr>
                <w:rFonts w:ascii="Century Gothic" w:hAnsi="Century Gothic" w:cs="Arial"/>
                <w:b/>
                <w:bCs/>
                <w:color w:val="FFFFFF" w:themeColor="background1"/>
                <w:sz w:val="20"/>
                <w:szCs w:val="20"/>
              </w:rPr>
              <w:t xml:space="preserve"> FOR THE SITE</w:t>
            </w:r>
          </w:p>
        </w:tc>
        <w:tc>
          <w:tcPr>
            <w:tcW w:w="4182" w:type="dxa"/>
            <w:shd w:val="clear" w:color="auto" w:fill="2E74B5" w:themeFill="accent1" w:themeFillShade="BF"/>
          </w:tcPr>
          <w:p w14:paraId="6E67A67D" w14:textId="77777777" w:rsidR="00D84643" w:rsidRDefault="00D84643" w:rsidP="006276A1">
            <w:pPr>
              <w:spacing w:before="60" w:after="60"/>
              <w:jc w:val="both"/>
              <w:rPr>
                <w:rFonts w:ascii="Century Gothic" w:hAnsi="Century Gothic" w:cs="Arial"/>
                <w:b/>
                <w:bCs/>
                <w:color w:val="FFFFFF" w:themeColor="background1"/>
                <w:sz w:val="20"/>
                <w:szCs w:val="20"/>
              </w:rPr>
            </w:pPr>
            <w:r w:rsidRPr="007D3A4D">
              <w:rPr>
                <w:rFonts w:ascii="Century Gothic" w:hAnsi="Century Gothic" w:cs="Arial"/>
                <w:b/>
                <w:bCs/>
                <w:color w:val="FFFFFF" w:themeColor="background1"/>
                <w:sz w:val="20"/>
                <w:szCs w:val="20"/>
              </w:rPr>
              <w:t xml:space="preserve">LEVEL OF </w:t>
            </w:r>
            <w:r>
              <w:rPr>
                <w:rFonts w:ascii="Century Gothic" w:hAnsi="Century Gothic" w:cs="Arial"/>
                <w:b/>
                <w:bCs/>
                <w:color w:val="FFFFFF" w:themeColor="background1"/>
                <w:sz w:val="20"/>
                <w:szCs w:val="20"/>
              </w:rPr>
              <w:t xml:space="preserve">COMPLIANCE </w:t>
            </w:r>
            <w:r w:rsidRPr="007D3A4D">
              <w:rPr>
                <w:rFonts w:ascii="Century Gothic" w:hAnsi="Century Gothic" w:cs="Arial"/>
                <w:b/>
                <w:bCs/>
                <w:color w:val="FFFFFF" w:themeColor="background1"/>
                <w:sz w:val="20"/>
                <w:szCs w:val="20"/>
              </w:rPr>
              <w:t>IMPORTANCE</w:t>
            </w:r>
            <w:r>
              <w:rPr>
                <w:rFonts w:ascii="Century Gothic" w:hAnsi="Century Gothic" w:cs="Arial"/>
                <w:b/>
                <w:bCs/>
                <w:color w:val="FFFFFF" w:themeColor="background1"/>
                <w:sz w:val="20"/>
                <w:szCs w:val="20"/>
              </w:rPr>
              <w:t xml:space="preserve"> </w:t>
            </w:r>
          </w:p>
          <w:p w14:paraId="7B9D3645" w14:textId="77777777" w:rsidR="00D84643" w:rsidRDefault="00D84643" w:rsidP="006276A1">
            <w:pPr>
              <w:spacing w:before="60" w:after="60"/>
              <w:jc w:val="both"/>
              <w:rPr>
                <w:rFonts w:ascii="Century Gothic" w:hAnsi="Century Gothic" w:cs="Arial"/>
                <w:b/>
                <w:bCs/>
                <w:color w:val="FFFFFF" w:themeColor="background1"/>
                <w:sz w:val="20"/>
                <w:szCs w:val="20"/>
              </w:rPr>
            </w:pPr>
            <w:r>
              <w:rPr>
                <w:rFonts w:ascii="Century Gothic" w:hAnsi="Century Gothic" w:cs="Arial"/>
                <w:b/>
                <w:bCs/>
                <w:color w:val="FFFFFF" w:themeColor="background1"/>
                <w:sz w:val="20"/>
                <w:szCs w:val="20"/>
              </w:rPr>
              <w:t>(high; medium; low)</w:t>
            </w:r>
          </w:p>
          <w:tbl>
            <w:tblPr>
              <w:tblStyle w:val="TableGrid"/>
              <w:tblW w:w="4848" w:type="dxa"/>
              <w:tblLook w:val="04A0" w:firstRow="1" w:lastRow="0" w:firstColumn="1" w:lastColumn="0" w:noHBand="0" w:noVBand="1"/>
            </w:tblPr>
            <w:tblGrid>
              <w:gridCol w:w="1032"/>
              <w:gridCol w:w="3816"/>
            </w:tblGrid>
            <w:tr w:rsidR="003B1572" w:rsidRPr="003B1572" w14:paraId="078DF39C" w14:textId="77777777" w:rsidTr="003B1572">
              <w:tc>
                <w:tcPr>
                  <w:tcW w:w="1032" w:type="dxa"/>
                  <w:shd w:val="clear" w:color="auto" w:fill="FF0000"/>
                </w:tcPr>
                <w:p w14:paraId="52369055" w14:textId="0EC00489" w:rsidR="003B1572" w:rsidRPr="003B1572" w:rsidRDefault="003B1572" w:rsidP="003B1572">
                  <w:pPr>
                    <w:jc w:val="center"/>
                    <w:rPr>
                      <w:color w:val="000000" w:themeColor="text1"/>
                    </w:rPr>
                  </w:pPr>
                  <w:r w:rsidRPr="003B1572">
                    <w:rPr>
                      <w:color w:val="000000" w:themeColor="text1"/>
                    </w:rPr>
                    <w:t>HIGH</w:t>
                  </w:r>
                </w:p>
              </w:tc>
              <w:tc>
                <w:tcPr>
                  <w:tcW w:w="3816" w:type="dxa"/>
                  <w:shd w:val="clear" w:color="auto" w:fill="F2F2F2" w:themeFill="background1" w:themeFillShade="F2"/>
                </w:tcPr>
                <w:p w14:paraId="124BF8A1" w14:textId="413B60C6" w:rsidR="003B1572" w:rsidRPr="003B1572" w:rsidRDefault="003B1572" w:rsidP="003B1572">
                  <w:pPr>
                    <w:rPr>
                      <w:color w:val="000000" w:themeColor="text1"/>
                      <w:sz w:val="20"/>
                      <w:szCs w:val="20"/>
                    </w:rPr>
                  </w:pPr>
                  <w:r w:rsidRPr="003B1572">
                    <w:rPr>
                      <w:color w:val="000000" w:themeColor="text1"/>
                      <w:sz w:val="20"/>
                      <w:szCs w:val="20"/>
                    </w:rPr>
                    <w:t>Very important that this is delivered</w:t>
                  </w:r>
                </w:p>
              </w:tc>
            </w:tr>
            <w:tr w:rsidR="003B1572" w:rsidRPr="003B1572" w14:paraId="3D48C42F" w14:textId="77777777" w:rsidTr="003B1572">
              <w:tc>
                <w:tcPr>
                  <w:tcW w:w="1032" w:type="dxa"/>
                  <w:shd w:val="clear" w:color="auto" w:fill="FFC000"/>
                </w:tcPr>
                <w:p w14:paraId="6BC76735" w14:textId="63A85FF7" w:rsidR="003B1572" w:rsidRPr="003B1572" w:rsidRDefault="003B1572" w:rsidP="003B1572">
                  <w:pPr>
                    <w:jc w:val="center"/>
                    <w:rPr>
                      <w:color w:val="000000" w:themeColor="text1"/>
                    </w:rPr>
                  </w:pPr>
                  <w:r w:rsidRPr="003B1572">
                    <w:rPr>
                      <w:color w:val="000000" w:themeColor="text1"/>
                    </w:rPr>
                    <w:t>MEDIUM</w:t>
                  </w:r>
                </w:p>
              </w:tc>
              <w:tc>
                <w:tcPr>
                  <w:tcW w:w="3816" w:type="dxa"/>
                  <w:shd w:val="clear" w:color="auto" w:fill="F2F2F2" w:themeFill="background1" w:themeFillShade="F2"/>
                </w:tcPr>
                <w:p w14:paraId="5BCF5DA7" w14:textId="1D42758C" w:rsidR="003B1572" w:rsidRPr="003B1572" w:rsidRDefault="003B1572" w:rsidP="003B1572">
                  <w:pPr>
                    <w:rPr>
                      <w:color w:val="000000" w:themeColor="text1"/>
                      <w:sz w:val="20"/>
                      <w:szCs w:val="20"/>
                    </w:rPr>
                  </w:pPr>
                  <w:r w:rsidRPr="003B1572">
                    <w:rPr>
                      <w:color w:val="000000" w:themeColor="text1"/>
                      <w:sz w:val="20"/>
                      <w:szCs w:val="20"/>
                    </w:rPr>
                    <w:t>Somewhat important that this delivered</w:t>
                  </w:r>
                </w:p>
              </w:tc>
            </w:tr>
            <w:tr w:rsidR="003B1572" w:rsidRPr="003B1572" w14:paraId="314BA353" w14:textId="77777777" w:rsidTr="003B1572">
              <w:tc>
                <w:tcPr>
                  <w:tcW w:w="1032" w:type="dxa"/>
                  <w:shd w:val="clear" w:color="auto" w:fill="00B050"/>
                </w:tcPr>
                <w:p w14:paraId="2B9B03DC" w14:textId="496EBE20" w:rsidR="003B1572" w:rsidRPr="003B1572" w:rsidRDefault="003B1572" w:rsidP="003B1572">
                  <w:pPr>
                    <w:jc w:val="center"/>
                    <w:rPr>
                      <w:color w:val="FFFFFF" w:themeColor="background1"/>
                    </w:rPr>
                  </w:pPr>
                  <w:r>
                    <w:rPr>
                      <w:color w:val="FFFFFF" w:themeColor="background1"/>
                    </w:rPr>
                    <w:t>LOW</w:t>
                  </w:r>
                </w:p>
              </w:tc>
              <w:tc>
                <w:tcPr>
                  <w:tcW w:w="3816" w:type="dxa"/>
                  <w:shd w:val="clear" w:color="auto" w:fill="F2F2F2" w:themeFill="background1" w:themeFillShade="F2"/>
                </w:tcPr>
                <w:p w14:paraId="74EFDF04" w14:textId="2A313D6C" w:rsidR="003B1572" w:rsidRPr="003B1572" w:rsidRDefault="003B1572" w:rsidP="003B1572">
                  <w:pPr>
                    <w:rPr>
                      <w:color w:val="000000" w:themeColor="text1"/>
                      <w:sz w:val="20"/>
                      <w:szCs w:val="20"/>
                    </w:rPr>
                  </w:pPr>
                  <w:r w:rsidRPr="003B1572">
                    <w:rPr>
                      <w:color w:val="000000" w:themeColor="text1"/>
                      <w:sz w:val="20"/>
                      <w:szCs w:val="20"/>
                    </w:rPr>
                    <w:t>Low importance that this is delivered</w:t>
                  </w:r>
                </w:p>
              </w:tc>
            </w:tr>
          </w:tbl>
          <w:p w14:paraId="196AF263" w14:textId="77777777" w:rsidR="003B1572" w:rsidRPr="007D3A4D" w:rsidRDefault="003B1572" w:rsidP="006276A1">
            <w:pPr>
              <w:spacing w:before="60" w:after="60"/>
              <w:jc w:val="both"/>
              <w:rPr>
                <w:rFonts w:ascii="Century Gothic" w:hAnsi="Century Gothic" w:cs="Arial"/>
                <w:b/>
                <w:bCs/>
                <w:color w:val="FFFFFF" w:themeColor="background1"/>
                <w:sz w:val="20"/>
                <w:szCs w:val="20"/>
              </w:rPr>
            </w:pPr>
          </w:p>
        </w:tc>
        <w:tc>
          <w:tcPr>
            <w:tcW w:w="6521" w:type="dxa"/>
            <w:shd w:val="clear" w:color="auto" w:fill="2E74B5" w:themeFill="accent1" w:themeFillShade="BF"/>
          </w:tcPr>
          <w:p w14:paraId="36E185E0" w14:textId="77777777" w:rsidR="00D84643" w:rsidRPr="007D3A4D" w:rsidRDefault="00D84643" w:rsidP="006276A1">
            <w:pPr>
              <w:spacing w:before="60" w:after="60"/>
              <w:jc w:val="both"/>
              <w:rPr>
                <w:rFonts w:ascii="Century Gothic" w:hAnsi="Century Gothic" w:cs="Arial"/>
                <w:b/>
                <w:bCs/>
                <w:color w:val="FFFFFF" w:themeColor="background1"/>
                <w:sz w:val="20"/>
                <w:szCs w:val="20"/>
              </w:rPr>
            </w:pPr>
            <w:r w:rsidRPr="007D3A4D">
              <w:rPr>
                <w:rFonts w:ascii="Century Gothic" w:hAnsi="Century Gothic" w:cs="Arial"/>
                <w:b/>
                <w:bCs/>
                <w:color w:val="FFFFFF" w:themeColor="background1"/>
                <w:sz w:val="20"/>
                <w:szCs w:val="20"/>
              </w:rPr>
              <w:t>REVIEW DATE &amp; COMMENT</w:t>
            </w:r>
          </w:p>
        </w:tc>
      </w:tr>
      <w:tr w:rsidR="00D84643" w:rsidRPr="00C11810" w14:paraId="0148C448" w14:textId="77777777" w:rsidTr="006276A1">
        <w:tc>
          <w:tcPr>
            <w:tcW w:w="5351" w:type="dxa"/>
          </w:tcPr>
          <w:p w14:paraId="2D0B5EB3" w14:textId="77777777" w:rsidR="00D84643" w:rsidRPr="0092502E" w:rsidRDefault="00D84643" w:rsidP="006276A1">
            <w:pPr>
              <w:rPr>
                <w:i/>
                <w:iCs/>
                <w:color w:val="FF0000"/>
              </w:rPr>
            </w:pPr>
            <w:r w:rsidRPr="0092502E">
              <w:rPr>
                <w:b/>
                <w:bCs/>
                <w:i/>
                <w:iCs/>
                <w:color w:val="FF0000"/>
              </w:rPr>
              <w:t xml:space="preserve">EXAMPLE: </w:t>
            </w:r>
            <w:r w:rsidRPr="0092502E">
              <w:rPr>
                <w:rFonts w:ascii="Century Gothic" w:hAnsi="Century Gothic" w:cstheme="minorHAnsi"/>
                <w:b/>
                <w:bCs/>
                <w:i/>
                <w:iCs/>
                <w:color w:val="FF0000"/>
                <w:sz w:val="20"/>
                <w:szCs w:val="20"/>
              </w:rPr>
              <w:t xml:space="preserve">INCLUSIVE AND UNIVERSAL DESIGN </w:t>
            </w:r>
            <w:r w:rsidRPr="0092502E">
              <w:rPr>
                <w:rFonts w:ascii="Century Gothic" w:hAnsi="Century Gothic" w:cstheme="minorHAnsi"/>
                <w:i/>
                <w:iCs/>
                <w:color w:val="FF0000"/>
                <w:sz w:val="20"/>
                <w:szCs w:val="20"/>
              </w:rPr>
              <w:t>– Universal Design considerations to be incorporated, into the design</w:t>
            </w:r>
          </w:p>
        </w:tc>
        <w:tc>
          <w:tcPr>
            <w:tcW w:w="5351" w:type="dxa"/>
          </w:tcPr>
          <w:p w14:paraId="283CD6B1" w14:textId="77777777" w:rsidR="00D84643" w:rsidRPr="0092502E" w:rsidRDefault="00D84643" w:rsidP="006276A1">
            <w:pPr>
              <w:rPr>
                <w:i/>
                <w:iCs/>
                <w:color w:val="FF0000"/>
              </w:rPr>
            </w:pPr>
            <w:r w:rsidRPr="0092502E">
              <w:rPr>
                <w:rFonts w:ascii="Century Gothic" w:hAnsi="Century Gothic" w:cstheme="minorHAnsi"/>
                <w:b/>
                <w:bCs/>
                <w:i/>
                <w:iCs/>
                <w:color w:val="FF0000"/>
                <w:sz w:val="20"/>
                <w:szCs w:val="20"/>
              </w:rPr>
              <w:t>EXAMPLE</w:t>
            </w:r>
            <w:r w:rsidRPr="0092502E">
              <w:rPr>
                <w:rFonts w:ascii="Century Gothic" w:hAnsi="Century Gothic" w:cstheme="minorHAnsi"/>
                <w:i/>
                <w:iCs/>
                <w:color w:val="FF0000"/>
                <w:sz w:val="20"/>
                <w:szCs w:val="20"/>
              </w:rPr>
              <w:t>: Facility should be designed to accommodate everyone regardless of age, gender, ability and cultural/religious requirements. This includes participants, officials, administrators, spectators and visitors.</w:t>
            </w:r>
          </w:p>
        </w:tc>
        <w:tc>
          <w:tcPr>
            <w:tcW w:w="4182" w:type="dxa"/>
          </w:tcPr>
          <w:p w14:paraId="4104F9BA" w14:textId="77777777" w:rsidR="00D84643" w:rsidRPr="0092502E" w:rsidRDefault="00D84643" w:rsidP="006276A1">
            <w:pPr>
              <w:rPr>
                <w:i/>
                <w:iCs/>
                <w:color w:val="FF0000"/>
              </w:rPr>
            </w:pPr>
            <w:r w:rsidRPr="0092502E">
              <w:rPr>
                <w:b/>
                <w:bCs/>
                <w:i/>
                <w:iCs/>
                <w:color w:val="FF0000"/>
              </w:rPr>
              <w:t>EXAMPLE</w:t>
            </w:r>
            <w:r w:rsidRPr="0092502E">
              <w:rPr>
                <w:i/>
                <w:iCs/>
                <w:color w:val="FF0000"/>
              </w:rPr>
              <w:t>: High</w:t>
            </w:r>
          </w:p>
        </w:tc>
        <w:tc>
          <w:tcPr>
            <w:tcW w:w="6521" w:type="dxa"/>
          </w:tcPr>
          <w:p w14:paraId="76ED1B99" w14:textId="77777777" w:rsidR="00D84643" w:rsidRPr="0092502E" w:rsidRDefault="00D84643" w:rsidP="006276A1">
            <w:pPr>
              <w:rPr>
                <w:i/>
                <w:iCs/>
                <w:color w:val="FF0000"/>
              </w:rPr>
            </w:pPr>
            <w:r w:rsidRPr="0092502E">
              <w:rPr>
                <w:i/>
                <w:iCs/>
                <w:color w:val="FF0000"/>
              </w:rPr>
              <w:t>EXAMPLE: design review mtg (12/7/21) – 1</w:t>
            </w:r>
            <w:r w:rsidRPr="0092502E">
              <w:rPr>
                <w:i/>
                <w:iCs/>
                <w:color w:val="FF0000"/>
                <w:vertAlign w:val="superscript"/>
              </w:rPr>
              <w:t>st</w:t>
            </w:r>
            <w:r w:rsidRPr="0092502E">
              <w:rPr>
                <w:i/>
                <w:iCs/>
                <w:color w:val="FF0000"/>
              </w:rPr>
              <w:t xml:space="preserve"> draft design drawings comply</w:t>
            </w:r>
          </w:p>
        </w:tc>
      </w:tr>
    </w:tbl>
    <w:p w14:paraId="33185BCD" w14:textId="77777777" w:rsidR="00D84643" w:rsidRDefault="00D84643" w:rsidP="00D84643">
      <w:pPr>
        <w:pStyle w:val="ListParagraph"/>
        <w:spacing w:line="278" w:lineRule="auto"/>
        <w:rPr>
          <w:rFonts w:cstheme="minorHAnsi"/>
          <w:color w:val="FF0000"/>
          <w:kern w:val="2"/>
          <w:sz w:val="24"/>
          <w:szCs w:val="24"/>
          <w14:ligatures w14:val="standardContextual"/>
        </w:rPr>
      </w:pPr>
    </w:p>
    <w:p w14:paraId="53B1A0C3" w14:textId="77777777" w:rsidR="003B1572" w:rsidRPr="00361E8D" w:rsidRDefault="003B1572" w:rsidP="00D84643">
      <w:pPr>
        <w:pStyle w:val="ListParagraph"/>
        <w:spacing w:line="278" w:lineRule="auto"/>
        <w:rPr>
          <w:rFonts w:cstheme="minorHAnsi"/>
          <w:color w:val="FF0000"/>
          <w:kern w:val="2"/>
          <w:sz w:val="24"/>
          <w:szCs w:val="24"/>
          <w14:ligatures w14:val="standardContextual"/>
        </w:rPr>
      </w:pPr>
    </w:p>
    <w:p w14:paraId="65CC68A0" w14:textId="3FA7AD4A" w:rsidR="00D84643" w:rsidRDefault="00D84643" w:rsidP="003B1572">
      <w:pPr>
        <w:rPr>
          <w:rFonts w:cstheme="minorHAnsi"/>
          <w:b/>
          <w:bCs/>
          <w:sz w:val="24"/>
          <w:szCs w:val="24"/>
        </w:rPr>
      </w:pPr>
      <w:r>
        <w:rPr>
          <w:rFonts w:cstheme="minorHAnsi"/>
          <w:b/>
          <w:bCs/>
          <w:sz w:val="24"/>
          <w:szCs w:val="24"/>
        </w:rPr>
        <w:br w:type="page"/>
      </w:r>
    </w:p>
    <w:p w14:paraId="307F0EAF" w14:textId="6D3B8FE8" w:rsidR="008A2BFC" w:rsidRPr="00596E8A" w:rsidRDefault="00D84643" w:rsidP="008A2BFC">
      <w:pPr>
        <w:spacing w:line="278" w:lineRule="auto"/>
        <w:rPr>
          <w:rFonts w:cstheme="minorHAnsi"/>
          <w:b/>
          <w:bCs/>
          <w:sz w:val="24"/>
          <w:szCs w:val="24"/>
        </w:rPr>
      </w:pPr>
      <w:r>
        <w:rPr>
          <w:rFonts w:cstheme="minorHAnsi"/>
          <w:b/>
          <w:bCs/>
          <w:sz w:val="24"/>
          <w:szCs w:val="24"/>
        </w:rPr>
        <w:lastRenderedPageBreak/>
        <w:t>DOCUMENT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6376"/>
      </w:tblGrid>
      <w:tr w:rsidR="008A2BFC" w:rsidRPr="00361E8D" w14:paraId="3C809FE2" w14:textId="77777777" w:rsidTr="003B1572">
        <w:tc>
          <w:tcPr>
            <w:tcW w:w="2975" w:type="dxa"/>
            <w:shd w:val="clear" w:color="auto" w:fill="FFC000"/>
            <w:hideMark/>
          </w:tcPr>
          <w:p w14:paraId="15632E5D" w14:textId="77777777" w:rsidR="008A2BFC" w:rsidRPr="00596E8A" w:rsidRDefault="008A2BFC" w:rsidP="006276A1">
            <w:pPr>
              <w:spacing w:before="40" w:after="40" w:line="278" w:lineRule="auto"/>
              <w:rPr>
                <w:rFonts w:cstheme="minorHAnsi"/>
                <w:b/>
                <w:bCs/>
                <w:color w:val="000000" w:themeColor="text1"/>
                <w:sz w:val="24"/>
                <w:szCs w:val="24"/>
                <w:lang w:val="en-US"/>
              </w:rPr>
            </w:pPr>
            <w:r w:rsidRPr="00596E8A">
              <w:rPr>
                <w:rFonts w:cstheme="minorHAnsi"/>
                <w:b/>
                <w:bCs/>
                <w:color w:val="000000" w:themeColor="text1"/>
                <w:sz w:val="24"/>
                <w:szCs w:val="24"/>
                <w:lang w:val="en-US"/>
              </w:rPr>
              <w:t>Document Title</w:t>
            </w:r>
            <w:r w:rsidRPr="00361E8D">
              <w:rPr>
                <w:rFonts w:cstheme="minorHAnsi"/>
                <w:b/>
                <w:bCs/>
                <w:color w:val="000000" w:themeColor="text1"/>
                <w:sz w:val="24"/>
                <w:szCs w:val="24"/>
                <w:lang w:val="en-US"/>
              </w:rPr>
              <w:t>:</w:t>
            </w:r>
          </w:p>
        </w:tc>
        <w:tc>
          <w:tcPr>
            <w:tcW w:w="6376" w:type="dxa"/>
          </w:tcPr>
          <w:p w14:paraId="18F650A6" w14:textId="77777777" w:rsidR="008A2BFC" w:rsidRPr="00596E8A" w:rsidRDefault="008A2BFC" w:rsidP="006276A1">
            <w:pPr>
              <w:spacing w:before="40" w:after="40" w:line="278" w:lineRule="auto"/>
              <w:rPr>
                <w:rFonts w:cstheme="minorHAnsi"/>
                <w:color w:val="000000" w:themeColor="text1"/>
                <w:sz w:val="24"/>
                <w:szCs w:val="24"/>
                <w:lang w:val="en-US"/>
              </w:rPr>
            </w:pPr>
          </w:p>
        </w:tc>
      </w:tr>
      <w:tr w:rsidR="008A2BFC" w:rsidRPr="00361E8D" w14:paraId="36FC63F7" w14:textId="77777777" w:rsidTr="003B1572">
        <w:tc>
          <w:tcPr>
            <w:tcW w:w="2975" w:type="dxa"/>
            <w:shd w:val="clear" w:color="auto" w:fill="FFC000"/>
            <w:hideMark/>
          </w:tcPr>
          <w:p w14:paraId="2D82880E" w14:textId="77777777" w:rsidR="008A2BFC" w:rsidRPr="00596E8A" w:rsidRDefault="008A2BFC" w:rsidP="006276A1">
            <w:pPr>
              <w:spacing w:before="40" w:after="40" w:line="278" w:lineRule="auto"/>
              <w:rPr>
                <w:rFonts w:cstheme="minorHAnsi"/>
                <w:b/>
                <w:bCs/>
                <w:color w:val="000000" w:themeColor="text1"/>
                <w:sz w:val="24"/>
                <w:szCs w:val="24"/>
                <w:lang w:val="en-US"/>
              </w:rPr>
            </w:pPr>
            <w:r w:rsidRPr="00596E8A">
              <w:rPr>
                <w:rFonts w:cstheme="minorHAnsi"/>
                <w:b/>
                <w:bCs/>
                <w:color w:val="000000" w:themeColor="text1"/>
                <w:sz w:val="24"/>
                <w:szCs w:val="24"/>
                <w:lang w:val="en-US"/>
              </w:rPr>
              <w:t>Version</w:t>
            </w:r>
            <w:r w:rsidRPr="00361E8D">
              <w:rPr>
                <w:rFonts w:cstheme="minorHAnsi"/>
                <w:b/>
                <w:bCs/>
                <w:color w:val="000000" w:themeColor="text1"/>
                <w:sz w:val="24"/>
                <w:szCs w:val="24"/>
                <w:lang w:val="en-US"/>
              </w:rPr>
              <w:t>:</w:t>
            </w:r>
          </w:p>
        </w:tc>
        <w:tc>
          <w:tcPr>
            <w:tcW w:w="6376" w:type="dxa"/>
          </w:tcPr>
          <w:p w14:paraId="03AA4A98" w14:textId="77777777" w:rsidR="008A2BFC" w:rsidRPr="00596E8A" w:rsidRDefault="008A2BFC" w:rsidP="006276A1">
            <w:pPr>
              <w:spacing w:before="40" w:after="40" w:line="278" w:lineRule="auto"/>
              <w:rPr>
                <w:rFonts w:cstheme="minorHAnsi"/>
                <w:color w:val="000000" w:themeColor="text1"/>
                <w:sz w:val="24"/>
                <w:szCs w:val="24"/>
                <w:lang w:val="en-US"/>
              </w:rPr>
            </w:pPr>
          </w:p>
        </w:tc>
      </w:tr>
      <w:tr w:rsidR="008A2BFC" w:rsidRPr="00361E8D" w14:paraId="10267EC0" w14:textId="77777777" w:rsidTr="003B1572">
        <w:tc>
          <w:tcPr>
            <w:tcW w:w="2975" w:type="dxa"/>
            <w:shd w:val="clear" w:color="auto" w:fill="FFC000"/>
            <w:hideMark/>
          </w:tcPr>
          <w:p w14:paraId="0B93BDCB" w14:textId="77777777" w:rsidR="008A2BFC" w:rsidRPr="00596E8A" w:rsidRDefault="008A2BFC" w:rsidP="006276A1">
            <w:pPr>
              <w:spacing w:before="40" w:after="40" w:line="278" w:lineRule="auto"/>
              <w:rPr>
                <w:rFonts w:cstheme="minorHAnsi"/>
                <w:b/>
                <w:bCs/>
                <w:color w:val="000000" w:themeColor="text1"/>
                <w:sz w:val="24"/>
                <w:szCs w:val="24"/>
                <w:lang w:val="en-US"/>
              </w:rPr>
            </w:pPr>
            <w:r w:rsidRPr="00596E8A">
              <w:rPr>
                <w:rFonts w:cstheme="minorHAnsi"/>
                <w:b/>
                <w:bCs/>
                <w:color w:val="000000" w:themeColor="text1"/>
                <w:sz w:val="24"/>
                <w:szCs w:val="24"/>
                <w:lang w:val="en-US"/>
              </w:rPr>
              <w:t>Author</w:t>
            </w:r>
            <w:r w:rsidRPr="00361E8D">
              <w:rPr>
                <w:rFonts w:cstheme="minorHAnsi"/>
                <w:b/>
                <w:bCs/>
                <w:color w:val="000000" w:themeColor="text1"/>
                <w:sz w:val="24"/>
                <w:szCs w:val="24"/>
                <w:lang w:val="en-US"/>
              </w:rPr>
              <w:t>:</w:t>
            </w:r>
          </w:p>
        </w:tc>
        <w:tc>
          <w:tcPr>
            <w:tcW w:w="6376" w:type="dxa"/>
          </w:tcPr>
          <w:p w14:paraId="3DE4DE07" w14:textId="77777777" w:rsidR="008A2BFC" w:rsidRPr="00596E8A" w:rsidRDefault="008A2BFC" w:rsidP="006276A1">
            <w:pPr>
              <w:spacing w:before="40" w:after="40" w:line="278" w:lineRule="auto"/>
              <w:rPr>
                <w:rFonts w:cstheme="minorHAnsi"/>
                <w:color w:val="000000" w:themeColor="text1"/>
                <w:sz w:val="24"/>
                <w:szCs w:val="24"/>
                <w:lang w:val="en-US"/>
              </w:rPr>
            </w:pPr>
          </w:p>
        </w:tc>
      </w:tr>
      <w:tr w:rsidR="008A2BFC" w:rsidRPr="00361E8D" w14:paraId="391F849D" w14:textId="77777777" w:rsidTr="003B1572">
        <w:tc>
          <w:tcPr>
            <w:tcW w:w="2975" w:type="dxa"/>
            <w:shd w:val="clear" w:color="auto" w:fill="FFC000"/>
            <w:hideMark/>
          </w:tcPr>
          <w:p w14:paraId="2FD934D0" w14:textId="77777777" w:rsidR="008A2BFC" w:rsidRPr="00596E8A" w:rsidRDefault="008A2BFC" w:rsidP="006276A1">
            <w:pPr>
              <w:spacing w:before="40" w:after="40" w:line="278" w:lineRule="auto"/>
              <w:rPr>
                <w:rFonts w:cstheme="minorHAnsi"/>
                <w:b/>
                <w:bCs/>
                <w:color w:val="000000" w:themeColor="text1"/>
                <w:sz w:val="24"/>
                <w:szCs w:val="24"/>
                <w:lang w:val="en-US"/>
              </w:rPr>
            </w:pPr>
            <w:r w:rsidRPr="00596E8A">
              <w:rPr>
                <w:rFonts w:cstheme="minorHAnsi"/>
                <w:b/>
                <w:bCs/>
                <w:color w:val="000000" w:themeColor="text1"/>
                <w:sz w:val="24"/>
                <w:szCs w:val="24"/>
                <w:lang w:val="en-US"/>
              </w:rPr>
              <w:t>Approval / Endorsement</w:t>
            </w:r>
            <w:r w:rsidRPr="00361E8D">
              <w:rPr>
                <w:rFonts w:cstheme="minorHAnsi"/>
                <w:b/>
                <w:bCs/>
                <w:color w:val="000000" w:themeColor="text1"/>
                <w:sz w:val="24"/>
                <w:szCs w:val="24"/>
                <w:lang w:val="en-US"/>
              </w:rPr>
              <w:t>:</w:t>
            </w:r>
          </w:p>
        </w:tc>
        <w:tc>
          <w:tcPr>
            <w:tcW w:w="6376" w:type="dxa"/>
          </w:tcPr>
          <w:p w14:paraId="3ACBD7B8" w14:textId="77777777" w:rsidR="008A2BFC" w:rsidRPr="00596E8A" w:rsidRDefault="008A2BFC" w:rsidP="006276A1">
            <w:pPr>
              <w:spacing w:before="40" w:after="40" w:line="278" w:lineRule="auto"/>
              <w:rPr>
                <w:rFonts w:cstheme="minorHAnsi"/>
                <w:color w:val="000000" w:themeColor="text1"/>
                <w:sz w:val="24"/>
                <w:szCs w:val="24"/>
                <w:lang w:val="en-US"/>
              </w:rPr>
            </w:pPr>
          </w:p>
        </w:tc>
      </w:tr>
      <w:tr w:rsidR="008A2BFC" w:rsidRPr="00361E8D" w14:paraId="17CFC1B5" w14:textId="77777777" w:rsidTr="003B1572">
        <w:tc>
          <w:tcPr>
            <w:tcW w:w="2975" w:type="dxa"/>
            <w:shd w:val="clear" w:color="auto" w:fill="FFC000"/>
            <w:hideMark/>
          </w:tcPr>
          <w:p w14:paraId="092F3B8D" w14:textId="77777777" w:rsidR="008A2BFC" w:rsidRPr="00596E8A" w:rsidRDefault="008A2BFC" w:rsidP="006276A1">
            <w:pPr>
              <w:spacing w:before="40" w:after="40" w:line="278" w:lineRule="auto"/>
              <w:rPr>
                <w:rFonts w:cstheme="minorHAnsi"/>
                <w:b/>
                <w:bCs/>
                <w:color w:val="000000" w:themeColor="text1"/>
                <w:sz w:val="24"/>
                <w:szCs w:val="24"/>
                <w:lang w:val="en-US"/>
              </w:rPr>
            </w:pPr>
            <w:r w:rsidRPr="00596E8A">
              <w:rPr>
                <w:rFonts w:cstheme="minorHAnsi"/>
                <w:b/>
                <w:bCs/>
                <w:color w:val="000000" w:themeColor="text1"/>
                <w:sz w:val="24"/>
                <w:szCs w:val="24"/>
                <w:lang w:val="en-US"/>
              </w:rPr>
              <w:t>Date</w:t>
            </w:r>
            <w:r w:rsidRPr="00361E8D">
              <w:rPr>
                <w:rFonts w:cstheme="minorHAnsi"/>
                <w:b/>
                <w:bCs/>
                <w:color w:val="000000" w:themeColor="text1"/>
                <w:sz w:val="24"/>
                <w:szCs w:val="24"/>
                <w:lang w:val="en-US"/>
              </w:rPr>
              <w:t>:</w:t>
            </w:r>
          </w:p>
        </w:tc>
        <w:tc>
          <w:tcPr>
            <w:tcW w:w="6376" w:type="dxa"/>
          </w:tcPr>
          <w:p w14:paraId="740C52C2" w14:textId="77777777" w:rsidR="008A2BFC" w:rsidRPr="00596E8A" w:rsidRDefault="008A2BFC" w:rsidP="006276A1">
            <w:pPr>
              <w:spacing w:before="40" w:after="40" w:line="278" w:lineRule="auto"/>
              <w:rPr>
                <w:rFonts w:cstheme="minorHAnsi"/>
                <w:color w:val="000000" w:themeColor="text1"/>
                <w:sz w:val="24"/>
                <w:szCs w:val="24"/>
                <w:lang w:val="en-US"/>
              </w:rPr>
            </w:pPr>
          </w:p>
        </w:tc>
      </w:tr>
    </w:tbl>
    <w:p w14:paraId="2872A50B" w14:textId="77777777" w:rsidR="0092502E" w:rsidRDefault="0092502E"/>
    <w:tbl>
      <w:tblPr>
        <w:tblStyle w:val="TableGrid"/>
        <w:tblpPr w:leftFromText="180" w:rightFromText="180" w:vertAnchor="text" w:tblpY="1"/>
        <w:tblOverlap w:val="never"/>
        <w:tblW w:w="20815" w:type="dxa"/>
        <w:tblLook w:val="04A0" w:firstRow="1" w:lastRow="0" w:firstColumn="1" w:lastColumn="0" w:noHBand="0" w:noVBand="1"/>
      </w:tblPr>
      <w:tblGrid>
        <w:gridCol w:w="4516"/>
        <w:gridCol w:w="5096"/>
        <w:gridCol w:w="5074"/>
        <w:gridCol w:w="6129"/>
      </w:tblGrid>
      <w:tr w:rsidR="00AB50C3" w:rsidRPr="00AB50C3" w14:paraId="34DA9EC6" w14:textId="77777777" w:rsidTr="003B1572">
        <w:trPr>
          <w:tblHeader/>
        </w:trPr>
        <w:tc>
          <w:tcPr>
            <w:tcW w:w="4761" w:type="dxa"/>
            <w:shd w:val="clear" w:color="auto" w:fill="FFC000"/>
          </w:tcPr>
          <w:p w14:paraId="2853864A" w14:textId="77777777" w:rsidR="0092502E" w:rsidRPr="00AB50C3" w:rsidRDefault="0092502E" w:rsidP="003B1572">
            <w:pPr>
              <w:spacing w:before="60" w:after="60"/>
              <w:jc w:val="both"/>
              <w:rPr>
                <w:rFonts w:ascii="Century Gothic" w:hAnsi="Century Gothic" w:cs="Arial"/>
                <w:b/>
                <w:bCs/>
                <w:color w:val="000000" w:themeColor="text1"/>
                <w:sz w:val="20"/>
                <w:szCs w:val="20"/>
              </w:rPr>
            </w:pPr>
            <w:r w:rsidRPr="00AB50C3">
              <w:rPr>
                <w:rFonts w:ascii="Century Gothic" w:hAnsi="Century Gothic" w:cs="Arial"/>
                <w:b/>
                <w:bCs/>
                <w:color w:val="000000" w:themeColor="text1"/>
                <w:sz w:val="20"/>
                <w:szCs w:val="20"/>
              </w:rPr>
              <w:t>GUIDING PRINCIPLES</w:t>
            </w:r>
          </w:p>
        </w:tc>
        <w:tc>
          <w:tcPr>
            <w:tcW w:w="5351" w:type="dxa"/>
            <w:shd w:val="clear" w:color="auto" w:fill="FFC000"/>
          </w:tcPr>
          <w:p w14:paraId="27538865" w14:textId="77777777" w:rsidR="0092502E" w:rsidRPr="00AB50C3" w:rsidRDefault="0092502E" w:rsidP="003B1572">
            <w:pPr>
              <w:spacing w:before="60" w:after="60"/>
              <w:jc w:val="both"/>
              <w:rPr>
                <w:rFonts w:ascii="Century Gothic" w:hAnsi="Century Gothic" w:cs="Arial"/>
                <w:b/>
                <w:bCs/>
                <w:color w:val="000000" w:themeColor="text1"/>
                <w:sz w:val="20"/>
                <w:szCs w:val="20"/>
              </w:rPr>
            </w:pPr>
            <w:r w:rsidRPr="00AB50C3">
              <w:rPr>
                <w:rFonts w:ascii="Century Gothic" w:hAnsi="Century Gothic" w:cs="Arial"/>
                <w:b/>
                <w:bCs/>
                <w:color w:val="000000" w:themeColor="text1"/>
                <w:sz w:val="20"/>
                <w:szCs w:val="20"/>
              </w:rPr>
              <w:t>KEY CONSIDERATIONS FOR THE SITE</w:t>
            </w:r>
          </w:p>
        </w:tc>
        <w:tc>
          <w:tcPr>
            <w:tcW w:w="4182" w:type="dxa"/>
            <w:shd w:val="clear" w:color="auto" w:fill="FFC000"/>
          </w:tcPr>
          <w:p w14:paraId="4AA4576B" w14:textId="3A090AC3" w:rsidR="0092502E" w:rsidRPr="00AB50C3" w:rsidRDefault="0092502E" w:rsidP="003B1572">
            <w:pPr>
              <w:spacing w:before="60" w:after="60"/>
              <w:jc w:val="both"/>
              <w:rPr>
                <w:rFonts w:ascii="Century Gothic" w:hAnsi="Century Gothic" w:cs="Arial"/>
                <w:b/>
                <w:bCs/>
                <w:color w:val="000000" w:themeColor="text1"/>
                <w:sz w:val="20"/>
                <w:szCs w:val="20"/>
              </w:rPr>
            </w:pPr>
            <w:r w:rsidRPr="00AB50C3">
              <w:rPr>
                <w:rFonts w:ascii="Century Gothic" w:hAnsi="Century Gothic" w:cs="Arial"/>
                <w:b/>
                <w:bCs/>
                <w:color w:val="000000" w:themeColor="text1"/>
                <w:sz w:val="20"/>
                <w:szCs w:val="20"/>
              </w:rPr>
              <w:t>LEVEL OF IMPORTANC</w:t>
            </w:r>
            <w:r w:rsidR="00CC2783">
              <w:rPr>
                <w:rFonts w:ascii="Century Gothic" w:hAnsi="Century Gothic" w:cs="Arial"/>
                <w:b/>
                <w:bCs/>
                <w:color w:val="000000" w:themeColor="text1"/>
                <w:sz w:val="20"/>
                <w:szCs w:val="20"/>
              </w:rPr>
              <w:t>E</w:t>
            </w:r>
            <w:r w:rsidR="003B1572">
              <w:rPr>
                <w:rFonts w:ascii="Century Gothic" w:hAnsi="Century Gothic" w:cs="Arial"/>
                <w:b/>
                <w:bCs/>
                <w:color w:val="000000" w:themeColor="text1"/>
                <w:sz w:val="20"/>
                <w:szCs w:val="20"/>
              </w:rPr>
              <w:t xml:space="preserve"> FOR FINAL DELIVERY</w:t>
            </w:r>
          </w:p>
          <w:p w14:paraId="56244C90" w14:textId="77777777" w:rsidR="0092502E" w:rsidRDefault="0092502E" w:rsidP="003B1572">
            <w:pPr>
              <w:spacing w:before="60" w:after="60"/>
              <w:jc w:val="both"/>
              <w:rPr>
                <w:rFonts w:ascii="Century Gothic" w:hAnsi="Century Gothic" w:cs="Arial"/>
                <w:b/>
                <w:bCs/>
                <w:color w:val="000000" w:themeColor="text1"/>
                <w:sz w:val="20"/>
                <w:szCs w:val="20"/>
              </w:rPr>
            </w:pPr>
            <w:r w:rsidRPr="00AB50C3">
              <w:rPr>
                <w:rFonts w:ascii="Century Gothic" w:hAnsi="Century Gothic" w:cs="Arial"/>
                <w:b/>
                <w:bCs/>
                <w:color w:val="000000" w:themeColor="text1"/>
                <w:sz w:val="20"/>
                <w:szCs w:val="20"/>
              </w:rPr>
              <w:t>(high; medium; low)</w:t>
            </w:r>
          </w:p>
          <w:tbl>
            <w:tblPr>
              <w:tblStyle w:val="TableGrid"/>
              <w:tblW w:w="4848" w:type="dxa"/>
              <w:tblLook w:val="04A0" w:firstRow="1" w:lastRow="0" w:firstColumn="1" w:lastColumn="0" w:noHBand="0" w:noVBand="1"/>
            </w:tblPr>
            <w:tblGrid>
              <w:gridCol w:w="1032"/>
              <w:gridCol w:w="3816"/>
            </w:tblGrid>
            <w:tr w:rsidR="003B1572" w:rsidRPr="003B1572" w14:paraId="40BA8F49" w14:textId="77777777" w:rsidTr="000A6251">
              <w:tc>
                <w:tcPr>
                  <w:tcW w:w="1032" w:type="dxa"/>
                  <w:shd w:val="clear" w:color="auto" w:fill="FF0000"/>
                </w:tcPr>
                <w:p w14:paraId="499A18B0" w14:textId="77777777" w:rsidR="003B1572" w:rsidRPr="003B1572" w:rsidRDefault="003B1572" w:rsidP="00282995">
                  <w:pPr>
                    <w:framePr w:hSpace="180" w:wrap="around" w:vAnchor="text" w:hAnchor="text" w:y="1"/>
                    <w:suppressOverlap/>
                    <w:jc w:val="center"/>
                    <w:rPr>
                      <w:color w:val="000000" w:themeColor="text1"/>
                    </w:rPr>
                  </w:pPr>
                  <w:r w:rsidRPr="003B1572">
                    <w:rPr>
                      <w:color w:val="000000" w:themeColor="text1"/>
                    </w:rPr>
                    <w:t>HIGH</w:t>
                  </w:r>
                </w:p>
              </w:tc>
              <w:tc>
                <w:tcPr>
                  <w:tcW w:w="3816" w:type="dxa"/>
                  <w:shd w:val="clear" w:color="auto" w:fill="F2F2F2" w:themeFill="background1" w:themeFillShade="F2"/>
                </w:tcPr>
                <w:p w14:paraId="37B1F2C0" w14:textId="77777777" w:rsidR="003B1572" w:rsidRPr="003B1572" w:rsidRDefault="003B1572" w:rsidP="00282995">
                  <w:pPr>
                    <w:framePr w:hSpace="180" w:wrap="around" w:vAnchor="text" w:hAnchor="text" w:y="1"/>
                    <w:suppressOverlap/>
                    <w:rPr>
                      <w:color w:val="000000" w:themeColor="text1"/>
                      <w:sz w:val="20"/>
                      <w:szCs w:val="20"/>
                    </w:rPr>
                  </w:pPr>
                  <w:r w:rsidRPr="003B1572">
                    <w:rPr>
                      <w:color w:val="000000" w:themeColor="text1"/>
                      <w:sz w:val="20"/>
                      <w:szCs w:val="20"/>
                    </w:rPr>
                    <w:t>Very important that this is delivered</w:t>
                  </w:r>
                </w:p>
              </w:tc>
            </w:tr>
            <w:tr w:rsidR="003B1572" w:rsidRPr="003B1572" w14:paraId="4B6CB2F6" w14:textId="77777777" w:rsidTr="000A6251">
              <w:tc>
                <w:tcPr>
                  <w:tcW w:w="1032" w:type="dxa"/>
                  <w:shd w:val="clear" w:color="auto" w:fill="FFC000"/>
                </w:tcPr>
                <w:p w14:paraId="5017ADB3" w14:textId="77777777" w:rsidR="003B1572" w:rsidRPr="003B1572" w:rsidRDefault="003B1572" w:rsidP="00282995">
                  <w:pPr>
                    <w:framePr w:hSpace="180" w:wrap="around" w:vAnchor="text" w:hAnchor="text" w:y="1"/>
                    <w:suppressOverlap/>
                    <w:jc w:val="center"/>
                    <w:rPr>
                      <w:color w:val="000000" w:themeColor="text1"/>
                    </w:rPr>
                  </w:pPr>
                  <w:r w:rsidRPr="003B1572">
                    <w:rPr>
                      <w:color w:val="000000" w:themeColor="text1"/>
                    </w:rPr>
                    <w:t>MEDIUM</w:t>
                  </w:r>
                </w:p>
              </w:tc>
              <w:tc>
                <w:tcPr>
                  <w:tcW w:w="3816" w:type="dxa"/>
                  <w:shd w:val="clear" w:color="auto" w:fill="F2F2F2" w:themeFill="background1" w:themeFillShade="F2"/>
                </w:tcPr>
                <w:p w14:paraId="376F7F20" w14:textId="77777777" w:rsidR="003B1572" w:rsidRPr="003B1572" w:rsidRDefault="003B1572" w:rsidP="00282995">
                  <w:pPr>
                    <w:framePr w:hSpace="180" w:wrap="around" w:vAnchor="text" w:hAnchor="text" w:y="1"/>
                    <w:suppressOverlap/>
                    <w:rPr>
                      <w:color w:val="000000" w:themeColor="text1"/>
                      <w:sz w:val="20"/>
                      <w:szCs w:val="20"/>
                    </w:rPr>
                  </w:pPr>
                  <w:r w:rsidRPr="003B1572">
                    <w:rPr>
                      <w:color w:val="000000" w:themeColor="text1"/>
                      <w:sz w:val="20"/>
                      <w:szCs w:val="20"/>
                    </w:rPr>
                    <w:t>Somewhat important that this delivered</w:t>
                  </w:r>
                </w:p>
              </w:tc>
            </w:tr>
            <w:tr w:rsidR="003B1572" w:rsidRPr="003B1572" w14:paraId="677133BA" w14:textId="77777777" w:rsidTr="000A6251">
              <w:tc>
                <w:tcPr>
                  <w:tcW w:w="1032" w:type="dxa"/>
                  <w:shd w:val="clear" w:color="auto" w:fill="00B050"/>
                </w:tcPr>
                <w:p w14:paraId="241A5405" w14:textId="77777777" w:rsidR="003B1572" w:rsidRPr="003B1572" w:rsidRDefault="003B1572" w:rsidP="00282995">
                  <w:pPr>
                    <w:framePr w:hSpace="180" w:wrap="around" w:vAnchor="text" w:hAnchor="text" w:y="1"/>
                    <w:suppressOverlap/>
                    <w:jc w:val="center"/>
                    <w:rPr>
                      <w:color w:val="FFFFFF" w:themeColor="background1"/>
                    </w:rPr>
                  </w:pPr>
                  <w:r>
                    <w:rPr>
                      <w:color w:val="FFFFFF" w:themeColor="background1"/>
                    </w:rPr>
                    <w:t>LOW</w:t>
                  </w:r>
                </w:p>
              </w:tc>
              <w:tc>
                <w:tcPr>
                  <w:tcW w:w="3816" w:type="dxa"/>
                  <w:shd w:val="clear" w:color="auto" w:fill="F2F2F2" w:themeFill="background1" w:themeFillShade="F2"/>
                </w:tcPr>
                <w:p w14:paraId="211616B0" w14:textId="77777777" w:rsidR="003B1572" w:rsidRPr="003B1572" w:rsidRDefault="003B1572" w:rsidP="00282995">
                  <w:pPr>
                    <w:framePr w:hSpace="180" w:wrap="around" w:vAnchor="text" w:hAnchor="text" w:y="1"/>
                    <w:suppressOverlap/>
                    <w:rPr>
                      <w:color w:val="000000" w:themeColor="text1"/>
                      <w:sz w:val="20"/>
                      <w:szCs w:val="20"/>
                    </w:rPr>
                  </w:pPr>
                  <w:r w:rsidRPr="003B1572">
                    <w:rPr>
                      <w:color w:val="000000" w:themeColor="text1"/>
                      <w:sz w:val="20"/>
                      <w:szCs w:val="20"/>
                    </w:rPr>
                    <w:t>Low importance that this is delivered</w:t>
                  </w:r>
                </w:p>
              </w:tc>
            </w:tr>
          </w:tbl>
          <w:p w14:paraId="1DBA7DB6" w14:textId="77777777" w:rsidR="003B1572" w:rsidRPr="003B1572" w:rsidRDefault="003B1572" w:rsidP="003B1572">
            <w:pPr>
              <w:spacing w:before="60" w:after="60"/>
              <w:jc w:val="both"/>
              <w:rPr>
                <w:rFonts w:ascii="Century Gothic" w:hAnsi="Century Gothic" w:cs="Arial"/>
                <w:b/>
                <w:bCs/>
                <w:color w:val="000000" w:themeColor="text1"/>
                <w:sz w:val="16"/>
                <w:szCs w:val="16"/>
              </w:rPr>
            </w:pPr>
          </w:p>
        </w:tc>
        <w:tc>
          <w:tcPr>
            <w:tcW w:w="6521" w:type="dxa"/>
            <w:shd w:val="clear" w:color="auto" w:fill="FFC000"/>
          </w:tcPr>
          <w:p w14:paraId="167580CB" w14:textId="77777777" w:rsidR="0092502E" w:rsidRPr="00AB50C3" w:rsidRDefault="0092502E" w:rsidP="003B1572">
            <w:pPr>
              <w:spacing w:before="60" w:after="60"/>
              <w:jc w:val="both"/>
              <w:rPr>
                <w:rFonts w:ascii="Century Gothic" w:hAnsi="Century Gothic" w:cs="Arial"/>
                <w:b/>
                <w:bCs/>
                <w:color w:val="000000" w:themeColor="text1"/>
                <w:sz w:val="20"/>
                <w:szCs w:val="20"/>
              </w:rPr>
            </w:pPr>
            <w:r w:rsidRPr="00AB50C3">
              <w:rPr>
                <w:rFonts w:ascii="Century Gothic" w:hAnsi="Century Gothic" w:cs="Arial"/>
                <w:b/>
                <w:bCs/>
                <w:color w:val="000000" w:themeColor="text1"/>
                <w:sz w:val="20"/>
                <w:szCs w:val="20"/>
              </w:rPr>
              <w:t>REVIEW DATE &amp; COMMENT</w:t>
            </w:r>
          </w:p>
        </w:tc>
      </w:tr>
      <w:tr w:rsidR="0092502E" w:rsidRPr="00C11810" w14:paraId="5807A769" w14:textId="77777777" w:rsidTr="003B1572">
        <w:tc>
          <w:tcPr>
            <w:tcW w:w="4761" w:type="dxa"/>
          </w:tcPr>
          <w:p w14:paraId="4209E028" w14:textId="194BD8B1" w:rsidR="0092502E" w:rsidRPr="00C11810" w:rsidRDefault="0092502E" w:rsidP="003B1572">
            <w:pPr>
              <w:rPr>
                <w:i/>
                <w:iCs/>
              </w:rPr>
            </w:pPr>
            <w:r w:rsidRPr="005632F0">
              <w:rPr>
                <w:b/>
                <w:bCs/>
              </w:rPr>
              <w:t>Stakeholder Engagement and Needs Assessment</w:t>
            </w:r>
          </w:p>
        </w:tc>
        <w:tc>
          <w:tcPr>
            <w:tcW w:w="5351" w:type="dxa"/>
          </w:tcPr>
          <w:p w14:paraId="0FE92A49" w14:textId="036C106D" w:rsidR="0092502E" w:rsidRPr="003B1572" w:rsidRDefault="0092502E" w:rsidP="003B1572">
            <w:pPr>
              <w:spacing w:before="120" w:after="120"/>
            </w:pPr>
            <w:r w:rsidRPr="002025C8">
              <w:t>Engage</w:t>
            </w:r>
            <w:r w:rsidRPr="005632F0">
              <w:t xml:space="preserve"> users early </w:t>
            </w:r>
            <w:r>
              <w:t>(participants, volunteers and</w:t>
            </w:r>
            <w:r w:rsidRPr="005632F0">
              <w:t xml:space="preserve"> facility managers</w:t>
            </w:r>
            <w:r>
              <w:t>)</w:t>
            </w:r>
            <w:r w:rsidRPr="005632F0">
              <w:t>, to inform programming and facility development needs and spatial requirements.</w:t>
            </w:r>
          </w:p>
        </w:tc>
        <w:tc>
          <w:tcPr>
            <w:tcW w:w="4182" w:type="dxa"/>
          </w:tcPr>
          <w:p w14:paraId="7F07FE7E" w14:textId="6F51A310" w:rsidR="0092502E" w:rsidRPr="00C11810" w:rsidRDefault="0092502E" w:rsidP="003B1572">
            <w:pPr>
              <w:rPr>
                <w:i/>
                <w:iCs/>
              </w:rPr>
            </w:pPr>
          </w:p>
        </w:tc>
        <w:tc>
          <w:tcPr>
            <w:tcW w:w="6521" w:type="dxa"/>
          </w:tcPr>
          <w:p w14:paraId="70BB2F04" w14:textId="40FAC483" w:rsidR="0092502E" w:rsidRPr="00C11810" w:rsidRDefault="0092502E" w:rsidP="003B1572">
            <w:pPr>
              <w:rPr>
                <w:i/>
                <w:iCs/>
              </w:rPr>
            </w:pPr>
          </w:p>
        </w:tc>
      </w:tr>
      <w:tr w:rsidR="0092502E" w14:paraId="3C1CB874" w14:textId="77777777" w:rsidTr="003B1572">
        <w:tc>
          <w:tcPr>
            <w:tcW w:w="4761" w:type="dxa"/>
          </w:tcPr>
          <w:p w14:paraId="38AE43D5" w14:textId="45E56A17" w:rsidR="0092502E" w:rsidRDefault="004C00FB" w:rsidP="003B1572">
            <w:r w:rsidRPr="005632F0">
              <w:rPr>
                <w:b/>
                <w:bCs/>
              </w:rPr>
              <w:t>Practical and Affordable for the long-term</w:t>
            </w:r>
          </w:p>
        </w:tc>
        <w:tc>
          <w:tcPr>
            <w:tcW w:w="5351" w:type="dxa"/>
          </w:tcPr>
          <w:p w14:paraId="106D104F" w14:textId="7C28A638" w:rsidR="0092502E" w:rsidRDefault="004C00FB" w:rsidP="003B1572">
            <w:pPr>
              <w:spacing w:before="120" w:after="120"/>
            </w:pPr>
            <w:r w:rsidRPr="005632F0">
              <w:t>Aim to deliver the highest possible standard of facility balanced against funding realities including maintenance and lifecycle costs.</w:t>
            </w:r>
          </w:p>
        </w:tc>
        <w:tc>
          <w:tcPr>
            <w:tcW w:w="4182" w:type="dxa"/>
          </w:tcPr>
          <w:p w14:paraId="43175694" w14:textId="77777777" w:rsidR="0092502E" w:rsidRDefault="0092502E" w:rsidP="003B1572"/>
        </w:tc>
        <w:tc>
          <w:tcPr>
            <w:tcW w:w="6521" w:type="dxa"/>
          </w:tcPr>
          <w:p w14:paraId="71614839" w14:textId="77777777" w:rsidR="0092502E" w:rsidRDefault="0092502E" w:rsidP="003B1572"/>
        </w:tc>
      </w:tr>
      <w:tr w:rsidR="004C00FB" w14:paraId="59C69F74" w14:textId="77777777" w:rsidTr="003B1572">
        <w:tc>
          <w:tcPr>
            <w:tcW w:w="4761" w:type="dxa"/>
          </w:tcPr>
          <w:p w14:paraId="2011E4B1" w14:textId="059C1912" w:rsidR="004C00FB" w:rsidRPr="005632F0" w:rsidRDefault="004C00FB" w:rsidP="003B1572">
            <w:pPr>
              <w:rPr>
                <w:b/>
                <w:bCs/>
              </w:rPr>
            </w:pPr>
            <w:r w:rsidRPr="005632F0">
              <w:rPr>
                <w:b/>
                <w:bCs/>
              </w:rPr>
              <w:t>Multi-Functionality and Flexibility</w:t>
            </w:r>
          </w:p>
        </w:tc>
        <w:tc>
          <w:tcPr>
            <w:tcW w:w="5351" w:type="dxa"/>
          </w:tcPr>
          <w:p w14:paraId="697F2800" w14:textId="552DAF19" w:rsidR="004C00FB" w:rsidRPr="005632F0" w:rsidRDefault="004C00FB" w:rsidP="003B1572">
            <w:pPr>
              <w:spacing w:before="120" w:after="120"/>
            </w:pPr>
            <w:r w:rsidRPr="006F1BD1">
              <w:t xml:space="preserve">Facilities </w:t>
            </w:r>
            <w:r>
              <w:t>to be designed to</w:t>
            </w:r>
            <w:r w:rsidRPr="006F1BD1">
              <w:t xml:space="preserve"> support a wide range of uses by meeting compliance requirements (e.g., run</w:t>
            </w:r>
            <w:r w:rsidRPr="006F1BD1">
              <w:noBreakHyphen/>
              <w:t>offs, field</w:t>
            </w:r>
            <w:r w:rsidRPr="006F1BD1">
              <w:noBreakHyphen/>
              <w:t>of</w:t>
            </w:r>
            <w:r w:rsidRPr="006F1BD1">
              <w:noBreakHyphen/>
              <w:t>play dimensions), accommodating concurrent activities, and incorporating adaptable spaces that can be reconfigured as community needs change or expanded in the future</w:t>
            </w:r>
          </w:p>
        </w:tc>
        <w:tc>
          <w:tcPr>
            <w:tcW w:w="4182" w:type="dxa"/>
          </w:tcPr>
          <w:p w14:paraId="4E2E6FB3" w14:textId="77777777" w:rsidR="004C00FB" w:rsidRDefault="004C00FB" w:rsidP="003B1572"/>
        </w:tc>
        <w:tc>
          <w:tcPr>
            <w:tcW w:w="6521" w:type="dxa"/>
          </w:tcPr>
          <w:p w14:paraId="66800EDA" w14:textId="77777777" w:rsidR="004C00FB" w:rsidRDefault="004C00FB" w:rsidP="003B1572"/>
        </w:tc>
      </w:tr>
      <w:tr w:rsidR="004C00FB" w14:paraId="73E73620" w14:textId="77777777" w:rsidTr="003B1572">
        <w:tc>
          <w:tcPr>
            <w:tcW w:w="4761" w:type="dxa"/>
          </w:tcPr>
          <w:p w14:paraId="7D499087" w14:textId="7CAF9550" w:rsidR="004C00FB" w:rsidRPr="005632F0" w:rsidRDefault="004C00FB" w:rsidP="003B1572">
            <w:pPr>
              <w:rPr>
                <w:b/>
                <w:bCs/>
              </w:rPr>
            </w:pPr>
            <w:r w:rsidRPr="005632F0">
              <w:rPr>
                <w:b/>
                <w:bCs/>
              </w:rPr>
              <w:t>Accessibility and Inclusive (Universal Design)</w:t>
            </w:r>
          </w:p>
        </w:tc>
        <w:tc>
          <w:tcPr>
            <w:tcW w:w="5351" w:type="dxa"/>
          </w:tcPr>
          <w:p w14:paraId="0A3A8B66" w14:textId="46666F65" w:rsidR="004C00FB" w:rsidRPr="006F1BD1" w:rsidRDefault="004C00FB" w:rsidP="003B1572">
            <w:pPr>
              <w:spacing w:before="120" w:after="120"/>
            </w:pPr>
            <w:r w:rsidRPr="00D26413">
              <w:t xml:space="preserve">Facilities </w:t>
            </w:r>
            <w:r>
              <w:t>to be designed to be</w:t>
            </w:r>
            <w:r w:rsidRPr="00D26413">
              <w:t xml:space="preserve"> accessible to all users, applying Universal Design principles to provide equitable access to paths, ramps, amenities and activity spaces, while ensuring environments reflect the cultural, gender and age</w:t>
            </w:r>
            <w:r w:rsidRPr="00D26413">
              <w:noBreakHyphen/>
              <w:t>related needs of diverse communities.</w:t>
            </w:r>
          </w:p>
        </w:tc>
        <w:tc>
          <w:tcPr>
            <w:tcW w:w="4182" w:type="dxa"/>
          </w:tcPr>
          <w:p w14:paraId="03028161" w14:textId="77777777" w:rsidR="004C00FB" w:rsidRDefault="004C00FB" w:rsidP="003B1572"/>
        </w:tc>
        <w:tc>
          <w:tcPr>
            <w:tcW w:w="6521" w:type="dxa"/>
          </w:tcPr>
          <w:p w14:paraId="122A17FE" w14:textId="77777777" w:rsidR="004C00FB" w:rsidRDefault="004C00FB" w:rsidP="003B1572"/>
        </w:tc>
      </w:tr>
      <w:tr w:rsidR="004C00FB" w14:paraId="55B5600E" w14:textId="77777777" w:rsidTr="003B1572">
        <w:tc>
          <w:tcPr>
            <w:tcW w:w="4761" w:type="dxa"/>
          </w:tcPr>
          <w:p w14:paraId="69701985" w14:textId="5DC1F516" w:rsidR="004C00FB" w:rsidRPr="005632F0" w:rsidRDefault="004C00FB" w:rsidP="003B1572">
            <w:pPr>
              <w:rPr>
                <w:b/>
                <w:bCs/>
              </w:rPr>
            </w:pPr>
            <w:r w:rsidRPr="005632F0">
              <w:rPr>
                <w:b/>
                <w:bCs/>
              </w:rPr>
              <w:t>Fit-for-Purpose Facilities</w:t>
            </w:r>
          </w:p>
        </w:tc>
        <w:tc>
          <w:tcPr>
            <w:tcW w:w="5351" w:type="dxa"/>
          </w:tcPr>
          <w:p w14:paraId="0C8FE9F9" w14:textId="56B479EF" w:rsidR="004C00FB" w:rsidRPr="00D26413" w:rsidRDefault="004C00FB" w:rsidP="003B1572">
            <w:pPr>
              <w:spacing w:before="120" w:after="120"/>
            </w:pPr>
            <w:r w:rsidRPr="005632F0">
              <w:t>Design facilities to meet the specific needs of intended users. Align with state sporting body standards for dimensions, lighting, and amenities (e.g., changerooms, toilets (accessible), adequate storage, spectator areas such as shaded seating).</w:t>
            </w:r>
          </w:p>
        </w:tc>
        <w:tc>
          <w:tcPr>
            <w:tcW w:w="4182" w:type="dxa"/>
          </w:tcPr>
          <w:p w14:paraId="080FA318" w14:textId="77777777" w:rsidR="004C00FB" w:rsidRDefault="004C00FB" w:rsidP="003B1572"/>
        </w:tc>
        <w:tc>
          <w:tcPr>
            <w:tcW w:w="6521" w:type="dxa"/>
          </w:tcPr>
          <w:p w14:paraId="5AF07495" w14:textId="77777777" w:rsidR="004C00FB" w:rsidRDefault="004C00FB" w:rsidP="003B1572"/>
        </w:tc>
      </w:tr>
      <w:tr w:rsidR="004C00FB" w14:paraId="3FEB1F26" w14:textId="77777777" w:rsidTr="003B1572">
        <w:tc>
          <w:tcPr>
            <w:tcW w:w="4761" w:type="dxa"/>
          </w:tcPr>
          <w:p w14:paraId="71EB6D71" w14:textId="1D02CC00" w:rsidR="004C00FB" w:rsidRPr="005632F0" w:rsidRDefault="004C00FB" w:rsidP="003B1572">
            <w:pPr>
              <w:rPr>
                <w:b/>
                <w:bCs/>
              </w:rPr>
            </w:pPr>
            <w:r w:rsidRPr="005632F0">
              <w:rPr>
                <w:b/>
                <w:bCs/>
              </w:rPr>
              <w:t>Climate Resilience and Sustainability</w:t>
            </w:r>
          </w:p>
        </w:tc>
        <w:tc>
          <w:tcPr>
            <w:tcW w:w="5351" w:type="dxa"/>
          </w:tcPr>
          <w:p w14:paraId="6FD273B8" w14:textId="2947D63D" w:rsidR="004C00FB" w:rsidRPr="005632F0" w:rsidRDefault="004C00FB" w:rsidP="003B1572">
            <w:pPr>
              <w:spacing w:before="120" w:after="120"/>
            </w:pPr>
            <w:r w:rsidRPr="005632F0">
              <w:t>Incorporate environmentally responsible design features, such as energy-efficient lighting, water-saving fixtures, and sustainable materials into the core design and explore renewable energy options (e.g. solar panels, batteries).</w:t>
            </w:r>
            <w:r w:rsidR="003B7B8E">
              <w:t xml:space="preserve">  </w:t>
            </w:r>
            <w:r w:rsidR="003B7B8E" w:rsidRPr="003B7B8E">
              <w:t xml:space="preserve">Consideration should also be given to landscaping to reduce environment impact </w:t>
            </w:r>
            <w:r w:rsidR="003B7B8E" w:rsidRPr="003B7B8E">
              <w:lastRenderedPageBreak/>
              <w:t xml:space="preserve">and future proofing the site to cater for </w:t>
            </w:r>
            <w:r w:rsidR="008A463F">
              <w:t>current/emerging</w:t>
            </w:r>
            <w:r w:rsidR="003B7B8E" w:rsidRPr="003B7B8E">
              <w:t xml:space="preserve"> technologies (e.g. power sources in car parks for electric cars)</w:t>
            </w:r>
          </w:p>
        </w:tc>
        <w:tc>
          <w:tcPr>
            <w:tcW w:w="4182" w:type="dxa"/>
          </w:tcPr>
          <w:p w14:paraId="77AE5ACB" w14:textId="77777777" w:rsidR="004C00FB" w:rsidRDefault="004C00FB" w:rsidP="003B1572"/>
        </w:tc>
        <w:tc>
          <w:tcPr>
            <w:tcW w:w="6521" w:type="dxa"/>
          </w:tcPr>
          <w:p w14:paraId="76DE0ECF" w14:textId="77777777" w:rsidR="004C00FB" w:rsidRDefault="004C00FB" w:rsidP="003B1572"/>
        </w:tc>
      </w:tr>
      <w:tr w:rsidR="004C00FB" w14:paraId="3C49E7DA" w14:textId="77777777" w:rsidTr="003B1572">
        <w:tc>
          <w:tcPr>
            <w:tcW w:w="4761" w:type="dxa"/>
          </w:tcPr>
          <w:p w14:paraId="52713664" w14:textId="4D3D0CB9" w:rsidR="004C00FB" w:rsidRPr="005632F0" w:rsidRDefault="004C00FB" w:rsidP="003B1572">
            <w:pPr>
              <w:rPr>
                <w:b/>
                <w:bCs/>
              </w:rPr>
            </w:pPr>
            <w:r w:rsidRPr="005632F0">
              <w:rPr>
                <w:b/>
                <w:bCs/>
              </w:rPr>
              <w:t>Parking and Access</w:t>
            </w:r>
          </w:p>
        </w:tc>
        <w:tc>
          <w:tcPr>
            <w:tcW w:w="5351" w:type="dxa"/>
          </w:tcPr>
          <w:p w14:paraId="5C4079DC" w14:textId="196C8CBE" w:rsidR="004C00FB" w:rsidRPr="005632F0" w:rsidRDefault="004C00FB" w:rsidP="003B1572">
            <w:pPr>
              <w:spacing w:before="120" w:after="120"/>
            </w:pPr>
            <w:r w:rsidRPr="005632F0">
              <w:t>Provide sufficient parking for community use. Also, consider active transport options (bike racks, pedestrian pathways) and ensure there are clear routes for ambulances and emergency vehicles.</w:t>
            </w:r>
          </w:p>
        </w:tc>
        <w:tc>
          <w:tcPr>
            <w:tcW w:w="4182" w:type="dxa"/>
          </w:tcPr>
          <w:p w14:paraId="308FDD77" w14:textId="77777777" w:rsidR="004C00FB" w:rsidRDefault="004C00FB" w:rsidP="003B1572"/>
        </w:tc>
        <w:tc>
          <w:tcPr>
            <w:tcW w:w="6521" w:type="dxa"/>
          </w:tcPr>
          <w:p w14:paraId="1A2FF154" w14:textId="77777777" w:rsidR="004C00FB" w:rsidRDefault="004C00FB" w:rsidP="003B1572"/>
        </w:tc>
      </w:tr>
      <w:tr w:rsidR="004C00FB" w14:paraId="41FB98E2" w14:textId="77777777" w:rsidTr="003B1572">
        <w:tc>
          <w:tcPr>
            <w:tcW w:w="4761" w:type="dxa"/>
          </w:tcPr>
          <w:p w14:paraId="04AF07C2" w14:textId="129101FB" w:rsidR="004C00FB" w:rsidRPr="005632F0" w:rsidRDefault="004C00FB" w:rsidP="003B1572">
            <w:pPr>
              <w:rPr>
                <w:b/>
                <w:bCs/>
              </w:rPr>
            </w:pPr>
            <w:r w:rsidRPr="005632F0">
              <w:rPr>
                <w:b/>
                <w:bCs/>
              </w:rPr>
              <w:t>Safety and Security</w:t>
            </w:r>
          </w:p>
        </w:tc>
        <w:tc>
          <w:tcPr>
            <w:tcW w:w="5351" w:type="dxa"/>
          </w:tcPr>
          <w:p w14:paraId="49C95419" w14:textId="525CF648" w:rsidR="004C00FB" w:rsidRPr="005632F0" w:rsidRDefault="004C00FB" w:rsidP="003B1572">
            <w:pPr>
              <w:spacing w:before="120" w:after="120"/>
            </w:pPr>
            <w:r>
              <w:t>Incorporate safety and security into design;</w:t>
            </w:r>
            <w:r w:rsidRPr="00BE6F51">
              <w:t xml:space="preserve"> non</w:t>
            </w:r>
            <w:r w:rsidRPr="00BE6F51">
              <w:noBreakHyphen/>
              <w:t>slip surfaces, effective lighting, surveillance and secure access systems. Applying CPTED principles enhances visibility, reduces risk, and supports safe and efficient shared use, including digital booking and smart lighting systems.</w:t>
            </w:r>
          </w:p>
        </w:tc>
        <w:tc>
          <w:tcPr>
            <w:tcW w:w="4182" w:type="dxa"/>
          </w:tcPr>
          <w:p w14:paraId="4BAC2CE1" w14:textId="77777777" w:rsidR="004C00FB" w:rsidRDefault="004C00FB" w:rsidP="003B1572"/>
        </w:tc>
        <w:tc>
          <w:tcPr>
            <w:tcW w:w="6521" w:type="dxa"/>
          </w:tcPr>
          <w:p w14:paraId="27429FDD" w14:textId="77777777" w:rsidR="004C00FB" w:rsidRDefault="004C00FB" w:rsidP="003B1572"/>
        </w:tc>
      </w:tr>
      <w:tr w:rsidR="004C00FB" w14:paraId="7B7E1FA2" w14:textId="77777777" w:rsidTr="003B1572">
        <w:tc>
          <w:tcPr>
            <w:tcW w:w="4761" w:type="dxa"/>
          </w:tcPr>
          <w:p w14:paraId="63C48CDE" w14:textId="068C9976" w:rsidR="004C00FB" w:rsidRPr="005632F0" w:rsidRDefault="004C00FB" w:rsidP="003B1572">
            <w:pPr>
              <w:rPr>
                <w:b/>
                <w:bCs/>
              </w:rPr>
            </w:pPr>
            <w:r w:rsidRPr="00D775AD">
              <w:rPr>
                <w:b/>
                <w:bCs/>
              </w:rPr>
              <w:t>Community Integration and Co-Location</w:t>
            </w:r>
          </w:p>
        </w:tc>
        <w:tc>
          <w:tcPr>
            <w:tcW w:w="5351" w:type="dxa"/>
          </w:tcPr>
          <w:p w14:paraId="065D1ADC" w14:textId="1EF22D89" w:rsidR="004C00FB" w:rsidRDefault="00D775AD" w:rsidP="003B1572">
            <w:pPr>
              <w:spacing w:before="120" w:after="120"/>
            </w:pPr>
            <w:r w:rsidRPr="005632F0">
              <w:t xml:space="preserve">Co-locate </w:t>
            </w:r>
            <w:r>
              <w:t>community infrastructure</w:t>
            </w:r>
            <w:r w:rsidRPr="005632F0">
              <w:t xml:space="preserve"> like cafés, plazas, and </w:t>
            </w:r>
            <w:r>
              <w:t>playgrounds</w:t>
            </w:r>
            <w:r w:rsidRPr="005632F0">
              <w:t xml:space="preserve"> </w:t>
            </w:r>
            <w:r>
              <w:t>into the facility design</w:t>
            </w:r>
            <w:r w:rsidR="00AB50C3">
              <w:t>.</w:t>
            </w:r>
          </w:p>
        </w:tc>
        <w:tc>
          <w:tcPr>
            <w:tcW w:w="4182" w:type="dxa"/>
          </w:tcPr>
          <w:p w14:paraId="3CDC2737" w14:textId="77777777" w:rsidR="004C00FB" w:rsidRDefault="004C00FB" w:rsidP="003B1572"/>
        </w:tc>
        <w:tc>
          <w:tcPr>
            <w:tcW w:w="6521" w:type="dxa"/>
          </w:tcPr>
          <w:p w14:paraId="64D932C8" w14:textId="77777777" w:rsidR="004C00FB" w:rsidRDefault="004C00FB" w:rsidP="003B1572"/>
        </w:tc>
      </w:tr>
      <w:tr w:rsidR="004C00FB" w14:paraId="45060E52" w14:textId="77777777" w:rsidTr="003B1572">
        <w:tc>
          <w:tcPr>
            <w:tcW w:w="4761" w:type="dxa"/>
          </w:tcPr>
          <w:p w14:paraId="3A62DDE7" w14:textId="53A4A479" w:rsidR="004C00FB" w:rsidRPr="005632F0" w:rsidRDefault="004C00FB" w:rsidP="003B1572">
            <w:pPr>
              <w:rPr>
                <w:b/>
                <w:bCs/>
              </w:rPr>
            </w:pPr>
            <w:r w:rsidRPr="005632F0">
              <w:rPr>
                <w:b/>
                <w:bCs/>
              </w:rPr>
              <w:t xml:space="preserve">Quality Materials </w:t>
            </w:r>
            <w:r w:rsidR="009E6D85">
              <w:rPr>
                <w:b/>
                <w:bCs/>
              </w:rPr>
              <w:t>and</w:t>
            </w:r>
            <w:r w:rsidRPr="005632F0">
              <w:rPr>
                <w:b/>
                <w:bCs/>
              </w:rPr>
              <w:t xml:space="preserve"> Operational Efficiency</w:t>
            </w:r>
          </w:p>
        </w:tc>
        <w:tc>
          <w:tcPr>
            <w:tcW w:w="5351" w:type="dxa"/>
          </w:tcPr>
          <w:p w14:paraId="7DE7C074" w14:textId="6D22C2B0" w:rsidR="004C00FB" w:rsidRDefault="004C00FB" w:rsidP="003B1572">
            <w:pPr>
              <w:spacing w:before="120" w:after="120"/>
            </w:pPr>
            <w:r w:rsidRPr="00C22628">
              <w:t xml:space="preserve">Use durable, low-maintenance materials and robust equipment to reduce lifecycle costs and </w:t>
            </w:r>
            <w:r>
              <w:t>o</w:t>
            </w:r>
            <w:r w:rsidRPr="00C22628">
              <w:t>ptimise layout for effective traffic flow, equipment storage, staff operations, and maintenance routines.</w:t>
            </w:r>
          </w:p>
        </w:tc>
        <w:tc>
          <w:tcPr>
            <w:tcW w:w="4182" w:type="dxa"/>
          </w:tcPr>
          <w:p w14:paraId="3ECF24AB" w14:textId="77777777" w:rsidR="004C00FB" w:rsidRDefault="004C00FB" w:rsidP="003B1572"/>
        </w:tc>
        <w:tc>
          <w:tcPr>
            <w:tcW w:w="6521" w:type="dxa"/>
          </w:tcPr>
          <w:p w14:paraId="2BBE77C8" w14:textId="77777777" w:rsidR="004C00FB" w:rsidRDefault="004C00FB" w:rsidP="003B1572"/>
        </w:tc>
      </w:tr>
      <w:tr w:rsidR="004C00FB" w14:paraId="12DFB11B" w14:textId="77777777" w:rsidTr="003B1572">
        <w:tc>
          <w:tcPr>
            <w:tcW w:w="4761" w:type="dxa"/>
          </w:tcPr>
          <w:p w14:paraId="0E6751E3" w14:textId="31006A12" w:rsidR="004C00FB" w:rsidRPr="005632F0" w:rsidRDefault="004C00FB" w:rsidP="003B1572">
            <w:pPr>
              <w:rPr>
                <w:b/>
                <w:bCs/>
              </w:rPr>
            </w:pPr>
            <w:r w:rsidRPr="005632F0">
              <w:rPr>
                <w:b/>
                <w:bCs/>
              </w:rPr>
              <w:t xml:space="preserve">Compliance with Standards </w:t>
            </w:r>
            <w:r w:rsidR="009E6D85">
              <w:rPr>
                <w:b/>
                <w:bCs/>
              </w:rPr>
              <w:t>and</w:t>
            </w:r>
            <w:r w:rsidRPr="005632F0">
              <w:rPr>
                <w:b/>
                <w:bCs/>
              </w:rPr>
              <w:t xml:space="preserve"> Regulations</w:t>
            </w:r>
          </w:p>
        </w:tc>
        <w:tc>
          <w:tcPr>
            <w:tcW w:w="5351" w:type="dxa"/>
          </w:tcPr>
          <w:p w14:paraId="2CBD386C" w14:textId="72005301" w:rsidR="004C00FB" w:rsidRPr="00C22628" w:rsidRDefault="004C00FB" w:rsidP="003B1572">
            <w:pPr>
              <w:spacing w:before="120" w:after="120"/>
            </w:pPr>
            <w:r w:rsidRPr="00A926EF">
              <w:t>Designs must comply with sporting specifications, building codes and accessibility legislation to ensure safety, performance and equity across all facility components, including fields, courts, seating and amenities.</w:t>
            </w:r>
          </w:p>
        </w:tc>
        <w:tc>
          <w:tcPr>
            <w:tcW w:w="4182" w:type="dxa"/>
          </w:tcPr>
          <w:p w14:paraId="722A6198" w14:textId="77777777" w:rsidR="004C00FB" w:rsidRDefault="004C00FB" w:rsidP="003B1572"/>
        </w:tc>
        <w:tc>
          <w:tcPr>
            <w:tcW w:w="6521" w:type="dxa"/>
          </w:tcPr>
          <w:p w14:paraId="5EEF06AB" w14:textId="77777777" w:rsidR="004C00FB" w:rsidRDefault="004C00FB" w:rsidP="003B1572"/>
        </w:tc>
      </w:tr>
      <w:tr w:rsidR="004C00FB" w14:paraId="554C36F9" w14:textId="77777777" w:rsidTr="003B1572">
        <w:tc>
          <w:tcPr>
            <w:tcW w:w="4761" w:type="dxa"/>
          </w:tcPr>
          <w:p w14:paraId="35B8BE26" w14:textId="20D59346" w:rsidR="004C00FB" w:rsidRPr="005632F0" w:rsidRDefault="004C00FB" w:rsidP="003B1572">
            <w:pPr>
              <w:rPr>
                <w:b/>
                <w:bCs/>
              </w:rPr>
            </w:pPr>
            <w:r w:rsidRPr="005632F0">
              <w:rPr>
                <w:b/>
                <w:bCs/>
              </w:rPr>
              <w:t xml:space="preserve">Ease of Navigation </w:t>
            </w:r>
            <w:r w:rsidR="009E6D85">
              <w:rPr>
                <w:b/>
                <w:bCs/>
              </w:rPr>
              <w:t>and</w:t>
            </w:r>
            <w:r w:rsidRPr="005632F0">
              <w:rPr>
                <w:b/>
                <w:bCs/>
              </w:rPr>
              <w:t xml:space="preserve"> Wayfinding</w:t>
            </w:r>
            <w:r>
              <w:rPr>
                <w:b/>
                <w:bCs/>
              </w:rPr>
              <w:t xml:space="preserve"> </w:t>
            </w:r>
            <w:r w:rsidRPr="00145BFE">
              <w:t>-</w:t>
            </w:r>
          </w:p>
        </w:tc>
        <w:tc>
          <w:tcPr>
            <w:tcW w:w="5351" w:type="dxa"/>
          </w:tcPr>
          <w:p w14:paraId="0B6395C5" w14:textId="141FC4F6" w:rsidR="004C00FB" w:rsidRPr="00C22628" w:rsidRDefault="004C00FB" w:rsidP="003B1572">
            <w:pPr>
              <w:spacing w:before="120" w:after="120"/>
            </w:pPr>
            <w:r w:rsidRPr="00145BFE">
              <w:t>Clear signage, intuitive circulation routes, accessible paths and well</w:t>
            </w:r>
            <w:r w:rsidRPr="00145BFE">
              <w:noBreakHyphen/>
              <w:t>considered finishes help all users— including those with sensory or cognitive challenges—navigate the facility with ease. Site selection should also prioritise strong transport links and safe, accessible public interface.</w:t>
            </w:r>
          </w:p>
        </w:tc>
        <w:tc>
          <w:tcPr>
            <w:tcW w:w="4182" w:type="dxa"/>
          </w:tcPr>
          <w:p w14:paraId="06755181" w14:textId="77777777" w:rsidR="004C00FB" w:rsidRDefault="004C00FB" w:rsidP="003B1572"/>
        </w:tc>
        <w:tc>
          <w:tcPr>
            <w:tcW w:w="6521" w:type="dxa"/>
          </w:tcPr>
          <w:p w14:paraId="5DC47869" w14:textId="77777777" w:rsidR="004C00FB" w:rsidRDefault="004C00FB" w:rsidP="003B1572"/>
        </w:tc>
      </w:tr>
    </w:tbl>
    <w:p w14:paraId="78747FB0" w14:textId="61304046" w:rsidR="0092502E" w:rsidRDefault="003B1572">
      <w:r>
        <w:br w:type="textWrapping" w:clear="all"/>
      </w:r>
    </w:p>
    <w:p w14:paraId="4026F79B" w14:textId="4F6C3FF5" w:rsidR="009016B7" w:rsidRPr="00C22628" w:rsidRDefault="009016B7" w:rsidP="00A42C8B">
      <w:pPr>
        <w:spacing w:before="120" w:after="120" w:line="240" w:lineRule="auto"/>
      </w:pPr>
    </w:p>
    <w:p w14:paraId="169757F9" w14:textId="77777777" w:rsidR="004C00FB" w:rsidRPr="00145BFE" w:rsidRDefault="004C00FB">
      <w:pPr>
        <w:spacing w:before="120" w:after="120" w:line="240" w:lineRule="auto"/>
      </w:pPr>
    </w:p>
    <w:sectPr w:rsidR="004C00FB" w:rsidRPr="00145BFE" w:rsidSect="007D3A4D">
      <w:headerReference w:type="even" r:id="rId8"/>
      <w:footerReference w:type="even" r:id="rId9"/>
      <w:footerReference w:type="default" r:id="rId10"/>
      <w:headerReference w:type="first" r:id="rId11"/>
      <w:footerReference w:type="first" r:id="rId12"/>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289B" w14:textId="77777777" w:rsidR="008127AC" w:rsidRDefault="008127AC" w:rsidP="004659E2">
      <w:pPr>
        <w:spacing w:after="0" w:line="240" w:lineRule="auto"/>
      </w:pPr>
      <w:r>
        <w:separator/>
      </w:r>
    </w:p>
  </w:endnote>
  <w:endnote w:type="continuationSeparator" w:id="0">
    <w:p w14:paraId="7865D002" w14:textId="77777777" w:rsidR="008127AC" w:rsidRDefault="008127AC" w:rsidP="004659E2">
      <w:pPr>
        <w:spacing w:after="0" w:line="240" w:lineRule="auto"/>
      </w:pPr>
      <w:r>
        <w:continuationSeparator/>
      </w:r>
    </w:p>
  </w:endnote>
  <w:endnote w:type="continuationNotice" w:id="1">
    <w:p w14:paraId="4874A350" w14:textId="77777777" w:rsidR="008127AC" w:rsidRDefault="008127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F085" w14:textId="47821077" w:rsidR="00597934" w:rsidRDefault="00597934">
    <w:pPr>
      <w:pStyle w:val="Footer"/>
    </w:pPr>
    <w:r>
      <w:rPr>
        <w:noProof/>
      </w:rPr>
      <mc:AlternateContent>
        <mc:Choice Requires="wps">
          <w:drawing>
            <wp:anchor distT="0" distB="0" distL="0" distR="0" simplePos="0" relativeHeight="251658242" behindDoc="0" locked="0" layoutInCell="1" allowOverlap="1" wp14:anchorId="63BE8FB4" wp14:editId="679AAE95">
              <wp:simplePos x="635" y="635"/>
              <wp:positionH relativeFrom="page">
                <wp:align>center</wp:align>
              </wp:positionH>
              <wp:positionV relativeFrom="page">
                <wp:align>bottom</wp:align>
              </wp:positionV>
              <wp:extent cx="686435" cy="379730"/>
              <wp:effectExtent l="0" t="0" r="18415" b="0"/>
              <wp:wrapNone/>
              <wp:docPr id="393122261"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C2F53F8" w14:textId="0EB50E50" w:rsidR="00597934" w:rsidRPr="00597934" w:rsidRDefault="00597934" w:rsidP="00597934">
                          <w:pPr>
                            <w:spacing w:after="0"/>
                            <w:rPr>
                              <w:rFonts w:ascii="Arial" w:eastAsia="Arial" w:hAnsi="Arial" w:cs="Arial"/>
                              <w:noProof/>
                              <w:color w:val="A80000"/>
                              <w:sz w:val="24"/>
                              <w:szCs w:val="24"/>
                            </w:rPr>
                          </w:pPr>
                          <w:r w:rsidRPr="0059793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BE8FB4" id="_x0000_t202" coordsize="21600,21600" o:spt="202" path="m,l,21600r21600,l21600,xe">
              <v:stroke joinstyle="miter"/>
              <v:path gradientshapeok="t" o:connecttype="rect"/>
            </v:shapetype>
            <v:shape id="Text Box 5" o:spid="_x0000_s1027" type="#_x0000_t202" alt="OFFICIAL " style="position:absolute;margin-left:0;margin-top:0;width:54.05pt;height:29.9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Oiek4QAgAA&#10;HAQAAA4AAAAAAAAAAAAAAAAALgIAAGRycy9lMm9Eb2MueG1sUEsBAi0AFAAGAAgAAAAhABKkmwza&#10;AAAABAEAAA8AAAAAAAAAAAAAAAAAagQAAGRycy9kb3ducmV2LnhtbFBLBQYAAAAABAAEAPMAAABx&#10;BQAAAAA=&#10;" filled="f" stroked="f">
              <v:textbox style="mso-fit-shape-to-text:t" inset="0,0,0,15pt">
                <w:txbxContent>
                  <w:p w14:paraId="0C2F53F8" w14:textId="0EB50E50" w:rsidR="00597934" w:rsidRPr="00597934" w:rsidRDefault="00597934" w:rsidP="00597934">
                    <w:pPr>
                      <w:spacing w:after="0"/>
                      <w:rPr>
                        <w:rFonts w:ascii="Arial" w:eastAsia="Arial" w:hAnsi="Arial" w:cs="Arial"/>
                        <w:noProof/>
                        <w:color w:val="A80000"/>
                        <w:sz w:val="24"/>
                        <w:szCs w:val="24"/>
                      </w:rPr>
                    </w:pPr>
                    <w:r w:rsidRPr="0059793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8F1D" w14:textId="0DAC85F7" w:rsidR="00597934" w:rsidRDefault="00597934">
    <w:pPr>
      <w:pStyle w:val="Footer"/>
    </w:pPr>
    <w:r>
      <w:rPr>
        <w:noProof/>
      </w:rPr>
      <mc:AlternateContent>
        <mc:Choice Requires="wps">
          <w:drawing>
            <wp:anchor distT="0" distB="0" distL="0" distR="0" simplePos="0" relativeHeight="251658243" behindDoc="0" locked="0" layoutInCell="1" allowOverlap="1" wp14:anchorId="2E9C15C5" wp14:editId="1032E5B1">
              <wp:simplePos x="914400" y="10072048"/>
              <wp:positionH relativeFrom="page">
                <wp:align>center</wp:align>
              </wp:positionH>
              <wp:positionV relativeFrom="page">
                <wp:align>bottom</wp:align>
              </wp:positionV>
              <wp:extent cx="686435" cy="379730"/>
              <wp:effectExtent l="0" t="0" r="18415" b="0"/>
              <wp:wrapNone/>
              <wp:docPr id="1521277455"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A468156" w14:textId="3DDC9AC2" w:rsidR="00597934" w:rsidRPr="00597934" w:rsidRDefault="00597934" w:rsidP="00597934">
                          <w:pPr>
                            <w:spacing w:after="0"/>
                            <w:rPr>
                              <w:rFonts w:ascii="Arial" w:eastAsia="Arial" w:hAnsi="Arial" w:cs="Arial"/>
                              <w:noProof/>
                              <w:color w:val="A80000"/>
                              <w:sz w:val="24"/>
                              <w:szCs w:val="24"/>
                            </w:rPr>
                          </w:pPr>
                          <w:r w:rsidRPr="0059793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C15C5" id="_x0000_t202" coordsize="21600,21600" o:spt="202" path="m,l,21600r21600,l21600,xe">
              <v:stroke joinstyle="miter"/>
              <v:path gradientshapeok="t" o:connecttype="rect"/>
            </v:shapetype>
            <v:shape id="Text Box 6" o:spid="_x0000_s1028" type="#_x0000_t202" alt="OFFICIAL " style="position:absolute;margin-left:0;margin-top:0;width:54.05pt;height:29.9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aj5MP0GqgMthXDk2zu5bKn1SvjwIpAIpj1I&#10;tOGZjlpDV3I4WZw1gD/+5o/5hDtFOetIMCW3pGjO9DdLfERtDQYOxiYZ47v8Oqe43ZkHIBmO6UU4&#10;mUzyYtCDWSOYN5LzIjaikLCS2pV8M5gP4ahceg5SLRYpiWTkRFjZtZOxdIQrYvnavwl0J8ADMfUE&#10;g5pE8Q73Y2686d1iFwj9REqE9gjkCXGSYOLq9Fyixn/9T1mXRz3/CQ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fh3Icw8CAAAc&#10;BAAADgAAAAAAAAAAAAAAAAAuAgAAZHJzL2Uyb0RvYy54bWxQSwECLQAUAAYACAAAACEAEqSbDNoA&#10;AAAEAQAADwAAAAAAAAAAAAAAAABpBAAAZHJzL2Rvd25yZXYueG1sUEsFBgAAAAAEAAQA8wAAAHAF&#10;AAAAAA==&#10;" filled="f" stroked="f">
              <v:textbox style="mso-fit-shape-to-text:t" inset="0,0,0,15pt">
                <w:txbxContent>
                  <w:p w14:paraId="3A468156" w14:textId="3DDC9AC2" w:rsidR="00597934" w:rsidRPr="00597934" w:rsidRDefault="00597934" w:rsidP="00597934">
                    <w:pPr>
                      <w:spacing w:after="0"/>
                      <w:rPr>
                        <w:rFonts w:ascii="Arial" w:eastAsia="Arial" w:hAnsi="Arial" w:cs="Arial"/>
                        <w:noProof/>
                        <w:color w:val="A80000"/>
                        <w:sz w:val="24"/>
                        <w:szCs w:val="24"/>
                      </w:rPr>
                    </w:pPr>
                    <w:r w:rsidRPr="0059793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0F2E" w14:textId="30F51BB8" w:rsidR="00597934" w:rsidRDefault="00597934">
    <w:pPr>
      <w:pStyle w:val="Footer"/>
    </w:pPr>
    <w:r>
      <w:rPr>
        <w:noProof/>
      </w:rPr>
      <mc:AlternateContent>
        <mc:Choice Requires="wps">
          <w:drawing>
            <wp:anchor distT="0" distB="0" distL="0" distR="0" simplePos="0" relativeHeight="251658245" behindDoc="0" locked="0" layoutInCell="1" allowOverlap="1" wp14:anchorId="46353517" wp14:editId="5943B97E">
              <wp:simplePos x="635" y="635"/>
              <wp:positionH relativeFrom="page">
                <wp:align>center</wp:align>
              </wp:positionH>
              <wp:positionV relativeFrom="page">
                <wp:align>bottom</wp:align>
              </wp:positionV>
              <wp:extent cx="686435" cy="379730"/>
              <wp:effectExtent l="0" t="0" r="18415" b="0"/>
              <wp:wrapNone/>
              <wp:docPr id="820793020"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ED98C2E" w14:textId="4AE3801A" w:rsidR="00597934" w:rsidRPr="00597934" w:rsidRDefault="00597934" w:rsidP="00597934">
                          <w:pPr>
                            <w:spacing w:after="0"/>
                            <w:rPr>
                              <w:rFonts w:ascii="Arial" w:eastAsia="Arial" w:hAnsi="Arial" w:cs="Arial"/>
                              <w:noProof/>
                              <w:color w:val="A80000"/>
                              <w:sz w:val="24"/>
                              <w:szCs w:val="24"/>
                            </w:rPr>
                          </w:pPr>
                          <w:r w:rsidRPr="0059793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353517" id="_x0000_t202" coordsize="21600,21600" o:spt="202" path="m,l,21600r21600,l21600,xe">
              <v:stroke joinstyle="miter"/>
              <v:path gradientshapeok="t" o:connecttype="rect"/>
            </v:shapetype>
            <v:shape id="Text Box 4" o:spid="_x0000_s1030" type="#_x0000_t202" alt="OFFICIAL " style="position:absolute;margin-left:0;margin-top:0;width:54.05pt;height:29.9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CeZ/4QAgAA&#10;HAQAAA4AAAAAAAAAAAAAAAAALgIAAGRycy9lMm9Eb2MueG1sUEsBAi0AFAAGAAgAAAAhABKkmwza&#10;AAAABAEAAA8AAAAAAAAAAAAAAAAAagQAAGRycy9kb3ducmV2LnhtbFBLBQYAAAAABAAEAPMAAABx&#10;BQAAAAA=&#10;" filled="f" stroked="f">
              <v:textbox style="mso-fit-shape-to-text:t" inset="0,0,0,15pt">
                <w:txbxContent>
                  <w:p w14:paraId="0ED98C2E" w14:textId="4AE3801A" w:rsidR="00597934" w:rsidRPr="00597934" w:rsidRDefault="00597934" w:rsidP="00597934">
                    <w:pPr>
                      <w:spacing w:after="0"/>
                      <w:rPr>
                        <w:rFonts w:ascii="Arial" w:eastAsia="Arial" w:hAnsi="Arial" w:cs="Arial"/>
                        <w:noProof/>
                        <w:color w:val="A80000"/>
                        <w:sz w:val="24"/>
                        <w:szCs w:val="24"/>
                      </w:rPr>
                    </w:pPr>
                    <w:r w:rsidRPr="0059793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7192" w14:textId="77777777" w:rsidR="008127AC" w:rsidRDefault="008127AC" w:rsidP="004659E2">
      <w:pPr>
        <w:spacing w:after="0" w:line="240" w:lineRule="auto"/>
      </w:pPr>
      <w:r>
        <w:separator/>
      </w:r>
    </w:p>
  </w:footnote>
  <w:footnote w:type="continuationSeparator" w:id="0">
    <w:p w14:paraId="221B149D" w14:textId="77777777" w:rsidR="008127AC" w:rsidRDefault="008127AC" w:rsidP="004659E2">
      <w:pPr>
        <w:spacing w:after="0" w:line="240" w:lineRule="auto"/>
      </w:pPr>
      <w:r>
        <w:continuationSeparator/>
      </w:r>
    </w:p>
  </w:footnote>
  <w:footnote w:type="continuationNotice" w:id="1">
    <w:p w14:paraId="0D27E882" w14:textId="77777777" w:rsidR="008127AC" w:rsidRDefault="008127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062F" w14:textId="16D88861" w:rsidR="00597934" w:rsidRDefault="00597934">
    <w:pPr>
      <w:pStyle w:val="Header"/>
    </w:pPr>
    <w:r>
      <w:rPr>
        <w:noProof/>
      </w:rPr>
      <mc:AlternateContent>
        <mc:Choice Requires="wps">
          <w:drawing>
            <wp:anchor distT="0" distB="0" distL="0" distR="0" simplePos="0" relativeHeight="251658241" behindDoc="0" locked="0" layoutInCell="1" allowOverlap="1" wp14:anchorId="0BF4AE15" wp14:editId="3E0F04AA">
              <wp:simplePos x="635" y="635"/>
              <wp:positionH relativeFrom="page">
                <wp:align>center</wp:align>
              </wp:positionH>
              <wp:positionV relativeFrom="page">
                <wp:align>top</wp:align>
              </wp:positionV>
              <wp:extent cx="686435" cy="379730"/>
              <wp:effectExtent l="0" t="0" r="18415" b="1270"/>
              <wp:wrapNone/>
              <wp:docPr id="11284348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5BB9486" w14:textId="283D923A" w:rsidR="00597934" w:rsidRPr="00597934" w:rsidRDefault="00597934" w:rsidP="00597934">
                          <w:pPr>
                            <w:spacing w:after="0"/>
                            <w:rPr>
                              <w:rFonts w:ascii="Arial" w:eastAsia="Arial" w:hAnsi="Arial" w:cs="Arial"/>
                              <w:noProof/>
                              <w:color w:val="A80000"/>
                              <w:sz w:val="24"/>
                              <w:szCs w:val="24"/>
                            </w:rPr>
                          </w:pPr>
                          <w:r w:rsidRPr="0059793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F4AE15"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25BB9486" w14:textId="283D923A" w:rsidR="00597934" w:rsidRPr="00597934" w:rsidRDefault="00597934" w:rsidP="00597934">
                    <w:pPr>
                      <w:spacing w:after="0"/>
                      <w:rPr>
                        <w:rFonts w:ascii="Arial" w:eastAsia="Arial" w:hAnsi="Arial" w:cs="Arial"/>
                        <w:noProof/>
                        <w:color w:val="A80000"/>
                        <w:sz w:val="24"/>
                        <w:szCs w:val="24"/>
                      </w:rPr>
                    </w:pPr>
                    <w:r w:rsidRPr="00597934">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2F62" w14:textId="7DC831E9" w:rsidR="00597934" w:rsidRDefault="00597934">
    <w:pPr>
      <w:pStyle w:val="Header"/>
    </w:pPr>
    <w:r>
      <w:rPr>
        <w:noProof/>
      </w:rPr>
      <mc:AlternateContent>
        <mc:Choice Requires="wps">
          <w:drawing>
            <wp:anchor distT="0" distB="0" distL="0" distR="0" simplePos="0" relativeHeight="251658244" behindDoc="0" locked="0" layoutInCell="1" allowOverlap="1" wp14:anchorId="042FA7BE" wp14:editId="1E9E98D3">
              <wp:simplePos x="635" y="635"/>
              <wp:positionH relativeFrom="page">
                <wp:align>center</wp:align>
              </wp:positionH>
              <wp:positionV relativeFrom="page">
                <wp:align>top</wp:align>
              </wp:positionV>
              <wp:extent cx="686435" cy="379730"/>
              <wp:effectExtent l="0" t="0" r="18415" b="1270"/>
              <wp:wrapNone/>
              <wp:docPr id="20765180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180FF3F" w14:textId="6CCCD586" w:rsidR="00597934" w:rsidRPr="00597934" w:rsidRDefault="00597934" w:rsidP="00597934">
                          <w:pPr>
                            <w:spacing w:after="0"/>
                            <w:rPr>
                              <w:rFonts w:ascii="Arial" w:eastAsia="Arial" w:hAnsi="Arial" w:cs="Arial"/>
                              <w:noProof/>
                              <w:color w:val="A80000"/>
                              <w:sz w:val="24"/>
                              <w:szCs w:val="24"/>
                            </w:rPr>
                          </w:pPr>
                          <w:r w:rsidRPr="0059793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FA7BE" id="_x0000_t202" coordsize="21600,21600" o:spt="202" path="m,l,21600r21600,l21600,xe">
              <v:stroke joinstyle="miter"/>
              <v:path gradientshapeok="t" o:connecttype="rect"/>
            </v:shapetype>
            <v:shape id="Text Box 1" o:spid="_x0000_s1029" type="#_x0000_t202" alt="OFFICIAL" style="position:absolute;margin-left:0;margin-top:0;width:54.05pt;height:29.9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OPmhHcQAgAA&#10;HAQAAA4AAAAAAAAAAAAAAAAALgIAAGRycy9lMm9Eb2MueG1sUEsBAi0AFAAGAAgAAAAhACPLJzXa&#10;AAAABAEAAA8AAAAAAAAAAAAAAAAAagQAAGRycy9kb3ducmV2LnhtbFBLBQYAAAAABAAEAPMAAABx&#10;BQAAAAA=&#10;" filled="f" stroked="f">
              <v:textbox style="mso-fit-shape-to-text:t" inset="0,15pt,0,0">
                <w:txbxContent>
                  <w:p w14:paraId="2180FF3F" w14:textId="6CCCD586" w:rsidR="00597934" w:rsidRPr="00597934" w:rsidRDefault="00597934" w:rsidP="00597934">
                    <w:pPr>
                      <w:spacing w:after="0"/>
                      <w:rPr>
                        <w:rFonts w:ascii="Arial" w:eastAsia="Arial" w:hAnsi="Arial" w:cs="Arial"/>
                        <w:noProof/>
                        <w:color w:val="A80000"/>
                        <w:sz w:val="24"/>
                        <w:szCs w:val="24"/>
                      </w:rPr>
                    </w:pPr>
                    <w:r w:rsidRPr="00597934">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7A970C"/>
    <w:lvl w:ilvl="0">
      <w:start w:val="1"/>
      <w:numFmt w:val="bullet"/>
      <w:pStyle w:val="ListBullet"/>
      <w:lvlText w:val=""/>
      <w:lvlJc w:val="left"/>
      <w:pPr>
        <w:tabs>
          <w:tab w:val="num" w:pos="644"/>
        </w:tabs>
        <w:ind w:left="644" w:hanging="360"/>
      </w:pPr>
      <w:rPr>
        <w:rFonts w:ascii="Symbol" w:hAnsi="Symbol" w:hint="default"/>
      </w:rPr>
    </w:lvl>
  </w:abstractNum>
  <w:abstractNum w:abstractNumId="1" w15:restartNumberingAfterBreak="0">
    <w:nsid w:val="02983CA4"/>
    <w:multiLevelType w:val="hybridMultilevel"/>
    <w:tmpl w:val="CBC6E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A8A54BC"/>
    <w:multiLevelType w:val="hybridMultilevel"/>
    <w:tmpl w:val="8370D7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A6194D"/>
    <w:multiLevelType w:val="hybridMultilevel"/>
    <w:tmpl w:val="BCCE9D8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3706513"/>
    <w:multiLevelType w:val="hybridMultilevel"/>
    <w:tmpl w:val="CAEA04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63038816">
    <w:abstractNumId w:val="4"/>
  </w:num>
  <w:num w:numId="2" w16cid:durableId="1445415862">
    <w:abstractNumId w:val="3"/>
  </w:num>
  <w:num w:numId="3" w16cid:durableId="1762214966">
    <w:abstractNumId w:val="0"/>
  </w:num>
  <w:num w:numId="4" w16cid:durableId="1902986402">
    <w:abstractNumId w:val="2"/>
  </w:num>
  <w:num w:numId="5" w16cid:durableId="523516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341"/>
    <w:rsid w:val="00090ED7"/>
    <w:rsid w:val="000D3125"/>
    <w:rsid w:val="00100112"/>
    <w:rsid w:val="00110867"/>
    <w:rsid w:val="00145BFE"/>
    <w:rsid w:val="001B06A6"/>
    <w:rsid w:val="002025C8"/>
    <w:rsid w:val="0026378D"/>
    <w:rsid w:val="00282995"/>
    <w:rsid w:val="0030336B"/>
    <w:rsid w:val="00304385"/>
    <w:rsid w:val="00324BE4"/>
    <w:rsid w:val="00326DF1"/>
    <w:rsid w:val="00361E8D"/>
    <w:rsid w:val="0037250C"/>
    <w:rsid w:val="003B1572"/>
    <w:rsid w:val="003B7B8E"/>
    <w:rsid w:val="003D3379"/>
    <w:rsid w:val="00454D56"/>
    <w:rsid w:val="004659E2"/>
    <w:rsid w:val="004839BD"/>
    <w:rsid w:val="00495FEF"/>
    <w:rsid w:val="004C00FB"/>
    <w:rsid w:val="00526FDB"/>
    <w:rsid w:val="00546391"/>
    <w:rsid w:val="00597934"/>
    <w:rsid w:val="005F2646"/>
    <w:rsid w:val="005F3341"/>
    <w:rsid w:val="006152C0"/>
    <w:rsid w:val="00636513"/>
    <w:rsid w:val="00685D3D"/>
    <w:rsid w:val="006F1BD1"/>
    <w:rsid w:val="0072245F"/>
    <w:rsid w:val="0075300D"/>
    <w:rsid w:val="00761344"/>
    <w:rsid w:val="007D3A4D"/>
    <w:rsid w:val="008127AC"/>
    <w:rsid w:val="008825FB"/>
    <w:rsid w:val="008A2BFC"/>
    <w:rsid w:val="008A463F"/>
    <w:rsid w:val="008C5348"/>
    <w:rsid w:val="008E3937"/>
    <w:rsid w:val="009016B7"/>
    <w:rsid w:val="0092502E"/>
    <w:rsid w:val="00950DA6"/>
    <w:rsid w:val="009E6D85"/>
    <w:rsid w:val="00A11900"/>
    <w:rsid w:val="00A37CC7"/>
    <w:rsid w:val="00A42C8B"/>
    <w:rsid w:val="00A926EF"/>
    <w:rsid w:val="00AB50C3"/>
    <w:rsid w:val="00AE42FE"/>
    <w:rsid w:val="00B1480F"/>
    <w:rsid w:val="00B43E47"/>
    <w:rsid w:val="00B52569"/>
    <w:rsid w:val="00B63D83"/>
    <w:rsid w:val="00BB2186"/>
    <w:rsid w:val="00BD5475"/>
    <w:rsid w:val="00BE6F51"/>
    <w:rsid w:val="00C03265"/>
    <w:rsid w:val="00C11810"/>
    <w:rsid w:val="00C22628"/>
    <w:rsid w:val="00C239FA"/>
    <w:rsid w:val="00C95DF8"/>
    <w:rsid w:val="00CA714E"/>
    <w:rsid w:val="00CC2783"/>
    <w:rsid w:val="00CE6B36"/>
    <w:rsid w:val="00D26413"/>
    <w:rsid w:val="00D775AD"/>
    <w:rsid w:val="00D84643"/>
    <w:rsid w:val="00D8766C"/>
    <w:rsid w:val="00DE621C"/>
    <w:rsid w:val="00E20CEE"/>
    <w:rsid w:val="00E604B5"/>
    <w:rsid w:val="00E76D5F"/>
    <w:rsid w:val="00EB3E7A"/>
    <w:rsid w:val="00F3564B"/>
    <w:rsid w:val="00F4184F"/>
    <w:rsid w:val="00F83F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860D0"/>
  <w15:chartTrackingRefBased/>
  <w15:docId w15:val="{F9986859-6AA7-4575-9C4C-82C1181F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341"/>
  </w:style>
  <w:style w:type="paragraph" w:styleId="Heading2">
    <w:name w:val="heading 2"/>
    <w:basedOn w:val="Normal"/>
    <w:link w:val="Heading2Char"/>
    <w:uiPriority w:val="9"/>
    <w:qFormat/>
    <w:rsid w:val="008825F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341"/>
    <w:pPr>
      <w:ind w:left="720"/>
      <w:contextualSpacing/>
    </w:pPr>
  </w:style>
  <w:style w:type="table" w:customStyle="1" w:styleId="ListTable4-Accent11">
    <w:name w:val="List Table 4 - Accent 11"/>
    <w:basedOn w:val="TableNormal"/>
    <w:next w:val="ListTable4-Accent1"/>
    <w:uiPriority w:val="49"/>
    <w:rsid w:val="005F3341"/>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1">
    <w:name w:val="List Table 4 Accent 1"/>
    <w:basedOn w:val="TableNormal"/>
    <w:uiPriority w:val="49"/>
    <w:rsid w:val="005F33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uiPriority w:val="9"/>
    <w:rsid w:val="008825FB"/>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8825F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825FB"/>
    <w:rPr>
      <w:b/>
      <w:bCs/>
    </w:rPr>
  </w:style>
  <w:style w:type="character" w:styleId="Hyperlink">
    <w:name w:val="Hyperlink"/>
    <w:basedOn w:val="DefaultParagraphFont"/>
    <w:uiPriority w:val="99"/>
    <w:unhideWhenUsed/>
    <w:rsid w:val="008825FB"/>
    <w:rPr>
      <w:color w:val="0563C1" w:themeColor="hyperlink"/>
      <w:u w:val="single"/>
    </w:rPr>
  </w:style>
  <w:style w:type="character" w:styleId="UnresolvedMention">
    <w:name w:val="Unresolved Mention"/>
    <w:basedOn w:val="DefaultParagraphFont"/>
    <w:uiPriority w:val="99"/>
    <w:semiHidden/>
    <w:unhideWhenUsed/>
    <w:rsid w:val="008825FB"/>
    <w:rPr>
      <w:color w:val="605E5C"/>
      <w:shd w:val="clear" w:color="auto" w:fill="E1DFDD"/>
    </w:rPr>
  </w:style>
  <w:style w:type="paragraph" w:styleId="BalloonText">
    <w:name w:val="Balloon Text"/>
    <w:basedOn w:val="Normal"/>
    <w:link w:val="BalloonTextChar"/>
    <w:uiPriority w:val="99"/>
    <w:semiHidden/>
    <w:unhideWhenUsed/>
    <w:rsid w:val="00882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5FB"/>
    <w:rPr>
      <w:rFonts w:ascii="Segoe UI" w:hAnsi="Segoe UI" w:cs="Segoe UI"/>
      <w:sz w:val="18"/>
      <w:szCs w:val="18"/>
    </w:rPr>
  </w:style>
  <w:style w:type="table" w:styleId="TableGrid">
    <w:name w:val="Table Grid"/>
    <w:basedOn w:val="TableNormal"/>
    <w:uiPriority w:val="39"/>
    <w:rsid w:val="007D3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9E2"/>
  </w:style>
  <w:style w:type="paragraph" w:styleId="Footer">
    <w:name w:val="footer"/>
    <w:basedOn w:val="Normal"/>
    <w:link w:val="FooterChar"/>
    <w:uiPriority w:val="99"/>
    <w:unhideWhenUsed/>
    <w:rsid w:val="00465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9E2"/>
  </w:style>
  <w:style w:type="paragraph" w:styleId="ListBullet">
    <w:name w:val="List Bullet"/>
    <w:basedOn w:val="Normal"/>
    <w:uiPriority w:val="99"/>
    <w:unhideWhenUsed/>
    <w:rsid w:val="009016B7"/>
    <w:pPr>
      <w:numPr>
        <w:numId w:val="3"/>
      </w:numPr>
      <w:tabs>
        <w:tab w:val="clear" w:pos="644"/>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1901">
      <w:bodyDiv w:val="1"/>
      <w:marLeft w:val="0"/>
      <w:marRight w:val="0"/>
      <w:marTop w:val="0"/>
      <w:marBottom w:val="0"/>
      <w:divBdr>
        <w:top w:val="none" w:sz="0" w:space="0" w:color="auto"/>
        <w:left w:val="none" w:sz="0" w:space="0" w:color="auto"/>
        <w:bottom w:val="none" w:sz="0" w:space="0" w:color="auto"/>
        <w:right w:val="none" w:sz="0" w:space="0" w:color="auto"/>
      </w:divBdr>
      <w:divsChild>
        <w:div w:id="2055695034">
          <w:marLeft w:val="0"/>
          <w:marRight w:val="0"/>
          <w:marTop w:val="0"/>
          <w:marBottom w:val="0"/>
          <w:divBdr>
            <w:top w:val="none" w:sz="0" w:space="0" w:color="auto"/>
            <w:left w:val="none" w:sz="0" w:space="0" w:color="auto"/>
            <w:bottom w:val="none" w:sz="0" w:space="0" w:color="auto"/>
            <w:right w:val="none" w:sz="0" w:space="0" w:color="auto"/>
          </w:divBdr>
        </w:div>
      </w:divsChild>
    </w:div>
    <w:div w:id="283314303">
      <w:bodyDiv w:val="1"/>
      <w:marLeft w:val="0"/>
      <w:marRight w:val="0"/>
      <w:marTop w:val="0"/>
      <w:marBottom w:val="0"/>
      <w:divBdr>
        <w:top w:val="none" w:sz="0" w:space="0" w:color="auto"/>
        <w:left w:val="none" w:sz="0" w:space="0" w:color="auto"/>
        <w:bottom w:val="none" w:sz="0" w:space="0" w:color="auto"/>
        <w:right w:val="none" w:sz="0" w:space="0" w:color="auto"/>
      </w:divBdr>
      <w:divsChild>
        <w:div w:id="1082802895">
          <w:marLeft w:val="0"/>
          <w:marRight w:val="0"/>
          <w:marTop w:val="0"/>
          <w:marBottom w:val="0"/>
          <w:divBdr>
            <w:top w:val="none" w:sz="0" w:space="0" w:color="auto"/>
            <w:left w:val="none" w:sz="0" w:space="0" w:color="auto"/>
            <w:bottom w:val="none" w:sz="0" w:space="0" w:color="auto"/>
            <w:right w:val="none" w:sz="0" w:space="0" w:color="auto"/>
          </w:divBdr>
        </w:div>
      </w:divsChild>
    </w:div>
    <w:div w:id="426660136">
      <w:bodyDiv w:val="1"/>
      <w:marLeft w:val="0"/>
      <w:marRight w:val="0"/>
      <w:marTop w:val="0"/>
      <w:marBottom w:val="0"/>
      <w:divBdr>
        <w:top w:val="none" w:sz="0" w:space="0" w:color="auto"/>
        <w:left w:val="none" w:sz="0" w:space="0" w:color="auto"/>
        <w:bottom w:val="none" w:sz="0" w:space="0" w:color="auto"/>
        <w:right w:val="none" w:sz="0" w:space="0" w:color="auto"/>
      </w:divBdr>
      <w:divsChild>
        <w:div w:id="50884696">
          <w:marLeft w:val="0"/>
          <w:marRight w:val="0"/>
          <w:marTop w:val="0"/>
          <w:marBottom w:val="0"/>
          <w:divBdr>
            <w:top w:val="none" w:sz="0" w:space="0" w:color="auto"/>
            <w:left w:val="none" w:sz="0" w:space="0" w:color="auto"/>
            <w:bottom w:val="none" w:sz="0" w:space="0" w:color="auto"/>
            <w:right w:val="none" w:sz="0" w:space="0" w:color="auto"/>
          </w:divBdr>
        </w:div>
      </w:divsChild>
    </w:div>
    <w:div w:id="447436757">
      <w:bodyDiv w:val="1"/>
      <w:marLeft w:val="0"/>
      <w:marRight w:val="0"/>
      <w:marTop w:val="0"/>
      <w:marBottom w:val="0"/>
      <w:divBdr>
        <w:top w:val="none" w:sz="0" w:space="0" w:color="auto"/>
        <w:left w:val="none" w:sz="0" w:space="0" w:color="auto"/>
        <w:bottom w:val="none" w:sz="0" w:space="0" w:color="auto"/>
        <w:right w:val="none" w:sz="0" w:space="0" w:color="auto"/>
      </w:divBdr>
      <w:divsChild>
        <w:div w:id="614824435">
          <w:marLeft w:val="0"/>
          <w:marRight w:val="0"/>
          <w:marTop w:val="0"/>
          <w:marBottom w:val="0"/>
          <w:divBdr>
            <w:top w:val="none" w:sz="0" w:space="0" w:color="auto"/>
            <w:left w:val="none" w:sz="0" w:space="0" w:color="auto"/>
            <w:bottom w:val="none" w:sz="0" w:space="0" w:color="auto"/>
            <w:right w:val="none" w:sz="0" w:space="0" w:color="auto"/>
          </w:divBdr>
        </w:div>
      </w:divsChild>
    </w:div>
    <w:div w:id="567807726">
      <w:bodyDiv w:val="1"/>
      <w:marLeft w:val="0"/>
      <w:marRight w:val="0"/>
      <w:marTop w:val="0"/>
      <w:marBottom w:val="0"/>
      <w:divBdr>
        <w:top w:val="none" w:sz="0" w:space="0" w:color="auto"/>
        <w:left w:val="none" w:sz="0" w:space="0" w:color="auto"/>
        <w:bottom w:val="none" w:sz="0" w:space="0" w:color="auto"/>
        <w:right w:val="none" w:sz="0" w:space="0" w:color="auto"/>
      </w:divBdr>
    </w:div>
    <w:div w:id="1046443167">
      <w:bodyDiv w:val="1"/>
      <w:marLeft w:val="0"/>
      <w:marRight w:val="0"/>
      <w:marTop w:val="0"/>
      <w:marBottom w:val="0"/>
      <w:divBdr>
        <w:top w:val="none" w:sz="0" w:space="0" w:color="auto"/>
        <w:left w:val="none" w:sz="0" w:space="0" w:color="auto"/>
        <w:bottom w:val="none" w:sz="0" w:space="0" w:color="auto"/>
        <w:right w:val="none" w:sz="0" w:space="0" w:color="auto"/>
      </w:divBdr>
      <w:divsChild>
        <w:div w:id="1365985540">
          <w:marLeft w:val="0"/>
          <w:marRight w:val="0"/>
          <w:marTop w:val="0"/>
          <w:marBottom w:val="0"/>
          <w:divBdr>
            <w:top w:val="none" w:sz="0" w:space="0" w:color="auto"/>
            <w:left w:val="none" w:sz="0" w:space="0" w:color="auto"/>
            <w:bottom w:val="none" w:sz="0" w:space="0" w:color="auto"/>
            <w:right w:val="none" w:sz="0" w:space="0" w:color="auto"/>
          </w:divBdr>
        </w:div>
      </w:divsChild>
    </w:div>
    <w:div w:id="1268738427">
      <w:bodyDiv w:val="1"/>
      <w:marLeft w:val="0"/>
      <w:marRight w:val="0"/>
      <w:marTop w:val="0"/>
      <w:marBottom w:val="0"/>
      <w:divBdr>
        <w:top w:val="none" w:sz="0" w:space="0" w:color="auto"/>
        <w:left w:val="none" w:sz="0" w:space="0" w:color="auto"/>
        <w:bottom w:val="none" w:sz="0" w:space="0" w:color="auto"/>
        <w:right w:val="none" w:sz="0" w:space="0" w:color="auto"/>
      </w:divBdr>
      <w:divsChild>
        <w:div w:id="1446579646">
          <w:marLeft w:val="0"/>
          <w:marRight w:val="0"/>
          <w:marTop w:val="0"/>
          <w:marBottom w:val="0"/>
          <w:divBdr>
            <w:top w:val="none" w:sz="0" w:space="0" w:color="auto"/>
            <w:left w:val="none" w:sz="0" w:space="0" w:color="auto"/>
            <w:bottom w:val="none" w:sz="0" w:space="0" w:color="auto"/>
            <w:right w:val="none" w:sz="0" w:space="0" w:color="auto"/>
          </w:divBdr>
        </w:div>
      </w:divsChild>
    </w:div>
    <w:div w:id="1470128889">
      <w:bodyDiv w:val="1"/>
      <w:marLeft w:val="0"/>
      <w:marRight w:val="0"/>
      <w:marTop w:val="0"/>
      <w:marBottom w:val="0"/>
      <w:divBdr>
        <w:top w:val="none" w:sz="0" w:space="0" w:color="auto"/>
        <w:left w:val="none" w:sz="0" w:space="0" w:color="auto"/>
        <w:bottom w:val="none" w:sz="0" w:space="0" w:color="auto"/>
        <w:right w:val="none" w:sz="0" w:space="0" w:color="auto"/>
      </w:divBdr>
      <w:divsChild>
        <w:div w:id="1467551884">
          <w:marLeft w:val="0"/>
          <w:marRight w:val="0"/>
          <w:marTop w:val="0"/>
          <w:marBottom w:val="0"/>
          <w:divBdr>
            <w:top w:val="none" w:sz="0" w:space="0" w:color="auto"/>
            <w:left w:val="none" w:sz="0" w:space="0" w:color="auto"/>
            <w:bottom w:val="none" w:sz="0" w:space="0" w:color="auto"/>
            <w:right w:val="none" w:sz="0" w:space="0" w:color="auto"/>
          </w:divBdr>
        </w:div>
      </w:divsChild>
    </w:div>
    <w:div w:id="1484470414">
      <w:bodyDiv w:val="1"/>
      <w:marLeft w:val="0"/>
      <w:marRight w:val="0"/>
      <w:marTop w:val="0"/>
      <w:marBottom w:val="0"/>
      <w:divBdr>
        <w:top w:val="none" w:sz="0" w:space="0" w:color="auto"/>
        <w:left w:val="none" w:sz="0" w:space="0" w:color="auto"/>
        <w:bottom w:val="none" w:sz="0" w:space="0" w:color="auto"/>
        <w:right w:val="none" w:sz="0" w:space="0" w:color="auto"/>
      </w:divBdr>
      <w:divsChild>
        <w:div w:id="1597908159">
          <w:marLeft w:val="0"/>
          <w:marRight w:val="0"/>
          <w:marTop w:val="0"/>
          <w:marBottom w:val="0"/>
          <w:divBdr>
            <w:top w:val="none" w:sz="0" w:space="0" w:color="auto"/>
            <w:left w:val="none" w:sz="0" w:space="0" w:color="auto"/>
            <w:bottom w:val="none" w:sz="0" w:space="0" w:color="auto"/>
            <w:right w:val="none" w:sz="0" w:space="0" w:color="auto"/>
          </w:divBdr>
        </w:div>
      </w:divsChild>
    </w:div>
    <w:div w:id="1532525689">
      <w:bodyDiv w:val="1"/>
      <w:marLeft w:val="0"/>
      <w:marRight w:val="0"/>
      <w:marTop w:val="0"/>
      <w:marBottom w:val="0"/>
      <w:divBdr>
        <w:top w:val="none" w:sz="0" w:space="0" w:color="auto"/>
        <w:left w:val="none" w:sz="0" w:space="0" w:color="auto"/>
        <w:bottom w:val="none" w:sz="0" w:space="0" w:color="auto"/>
        <w:right w:val="none" w:sz="0" w:space="0" w:color="auto"/>
      </w:divBdr>
      <w:divsChild>
        <w:div w:id="1924104123">
          <w:marLeft w:val="0"/>
          <w:marRight w:val="0"/>
          <w:marTop w:val="0"/>
          <w:marBottom w:val="0"/>
          <w:divBdr>
            <w:top w:val="none" w:sz="0" w:space="0" w:color="auto"/>
            <w:left w:val="none" w:sz="0" w:space="0" w:color="auto"/>
            <w:bottom w:val="none" w:sz="0" w:space="0" w:color="auto"/>
            <w:right w:val="none" w:sz="0" w:space="0" w:color="auto"/>
          </w:divBdr>
        </w:div>
      </w:divsChild>
    </w:div>
    <w:div w:id="1558855002">
      <w:bodyDiv w:val="1"/>
      <w:marLeft w:val="0"/>
      <w:marRight w:val="0"/>
      <w:marTop w:val="0"/>
      <w:marBottom w:val="0"/>
      <w:divBdr>
        <w:top w:val="none" w:sz="0" w:space="0" w:color="auto"/>
        <w:left w:val="none" w:sz="0" w:space="0" w:color="auto"/>
        <w:bottom w:val="none" w:sz="0" w:space="0" w:color="auto"/>
        <w:right w:val="none" w:sz="0" w:space="0" w:color="auto"/>
      </w:divBdr>
      <w:divsChild>
        <w:div w:id="1322661691">
          <w:marLeft w:val="0"/>
          <w:marRight w:val="0"/>
          <w:marTop w:val="0"/>
          <w:marBottom w:val="0"/>
          <w:divBdr>
            <w:top w:val="none" w:sz="0" w:space="0" w:color="auto"/>
            <w:left w:val="none" w:sz="0" w:space="0" w:color="auto"/>
            <w:bottom w:val="none" w:sz="0" w:space="0" w:color="auto"/>
            <w:right w:val="none" w:sz="0" w:space="0" w:color="auto"/>
          </w:divBdr>
        </w:div>
      </w:divsChild>
    </w:div>
    <w:div w:id="1578324928">
      <w:bodyDiv w:val="1"/>
      <w:marLeft w:val="0"/>
      <w:marRight w:val="0"/>
      <w:marTop w:val="0"/>
      <w:marBottom w:val="0"/>
      <w:divBdr>
        <w:top w:val="none" w:sz="0" w:space="0" w:color="auto"/>
        <w:left w:val="none" w:sz="0" w:space="0" w:color="auto"/>
        <w:bottom w:val="none" w:sz="0" w:space="0" w:color="auto"/>
        <w:right w:val="none" w:sz="0" w:space="0" w:color="auto"/>
      </w:divBdr>
      <w:divsChild>
        <w:div w:id="205945276">
          <w:marLeft w:val="0"/>
          <w:marRight w:val="0"/>
          <w:marTop w:val="0"/>
          <w:marBottom w:val="0"/>
          <w:divBdr>
            <w:top w:val="none" w:sz="0" w:space="0" w:color="auto"/>
            <w:left w:val="none" w:sz="0" w:space="0" w:color="auto"/>
            <w:bottom w:val="none" w:sz="0" w:space="0" w:color="auto"/>
            <w:right w:val="none" w:sz="0" w:space="0" w:color="auto"/>
          </w:divBdr>
        </w:div>
      </w:divsChild>
    </w:div>
    <w:div w:id="2002846637">
      <w:bodyDiv w:val="1"/>
      <w:marLeft w:val="0"/>
      <w:marRight w:val="0"/>
      <w:marTop w:val="0"/>
      <w:marBottom w:val="0"/>
      <w:divBdr>
        <w:top w:val="none" w:sz="0" w:space="0" w:color="auto"/>
        <w:left w:val="none" w:sz="0" w:space="0" w:color="auto"/>
        <w:bottom w:val="none" w:sz="0" w:space="0" w:color="auto"/>
        <w:right w:val="none" w:sz="0" w:space="0" w:color="auto"/>
      </w:divBdr>
      <w:divsChild>
        <w:div w:id="1486042395">
          <w:marLeft w:val="0"/>
          <w:marRight w:val="0"/>
          <w:marTop w:val="0"/>
          <w:marBottom w:val="0"/>
          <w:divBdr>
            <w:top w:val="none" w:sz="0" w:space="0" w:color="auto"/>
            <w:left w:val="none" w:sz="0" w:space="0" w:color="auto"/>
            <w:bottom w:val="none" w:sz="0" w:space="0" w:color="auto"/>
            <w:right w:val="none" w:sz="0" w:space="0" w:color="auto"/>
          </w:divBdr>
        </w:div>
      </w:divsChild>
    </w:div>
    <w:div w:id="2018146972">
      <w:bodyDiv w:val="1"/>
      <w:marLeft w:val="0"/>
      <w:marRight w:val="0"/>
      <w:marTop w:val="0"/>
      <w:marBottom w:val="0"/>
      <w:divBdr>
        <w:top w:val="none" w:sz="0" w:space="0" w:color="auto"/>
        <w:left w:val="none" w:sz="0" w:space="0" w:color="auto"/>
        <w:bottom w:val="none" w:sz="0" w:space="0" w:color="auto"/>
        <w:right w:val="none" w:sz="0" w:space="0" w:color="auto"/>
      </w:divBdr>
      <w:divsChild>
        <w:div w:id="1043095708">
          <w:marLeft w:val="0"/>
          <w:marRight w:val="0"/>
          <w:marTop w:val="0"/>
          <w:marBottom w:val="0"/>
          <w:divBdr>
            <w:top w:val="none" w:sz="0" w:space="0" w:color="auto"/>
            <w:left w:val="none" w:sz="0" w:space="0" w:color="auto"/>
            <w:bottom w:val="none" w:sz="0" w:space="0" w:color="auto"/>
            <w:right w:val="none" w:sz="0" w:space="0" w:color="auto"/>
          </w:divBdr>
        </w:div>
      </w:divsChild>
    </w:div>
    <w:div w:id="2132478527">
      <w:bodyDiv w:val="1"/>
      <w:marLeft w:val="0"/>
      <w:marRight w:val="0"/>
      <w:marTop w:val="0"/>
      <w:marBottom w:val="0"/>
      <w:divBdr>
        <w:top w:val="none" w:sz="0" w:space="0" w:color="auto"/>
        <w:left w:val="none" w:sz="0" w:space="0" w:color="auto"/>
        <w:bottom w:val="none" w:sz="0" w:space="0" w:color="auto"/>
        <w:right w:val="none" w:sz="0" w:space="0" w:color="auto"/>
      </w:divBdr>
      <w:divsChild>
        <w:div w:id="172496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2.xml" Id="R174861e84d8a47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308B0169B604BF78408B4824B579E8E" version="1.0.0">
  <systemFields>
    <field name="Objective-Id">
      <value order="0">B2576501</value>
    </field>
    <field name="Objective-Title">
      <value order="0">Facility Design Guiding Principles Checklist copy</value>
    </field>
    <field name="Objective-Description">
      <value order="0"/>
    </field>
    <field name="Objective-CreationStamp">
      <value order="0">2026-03-27T00:28:39Z</value>
    </field>
    <field name="Objective-IsApproved">
      <value order="0">false</value>
    </field>
    <field name="Objective-IsPublished">
      <value order="0">true</value>
    </field>
    <field name="Objective-DatePublished">
      <value order="0">2026-05-13T23:59:37Z</value>
    </field>
    <field name="Objective-ModificationStamp">
      <value order="0">2026-05-13T23:59:37Z</value>
    </field>
    <field name="Objective-Owner">
      <value order="0">Nash, David (ORSR)</value>
    </field>
    <field name="Objective-Path">
      <value order="0">Objective Global Folder:OFFICE FOR RECREATION SPORT AND RACING:Office for Recreation Sport and Racing - BCS:Infrastructure and Planning:Recreation and Sport Planning:Planning Toolkit:Facility Planning Development and Management Guidelines:Sport Facility Planning and Design Resource:GUIDE:TOOLS / CHECKLISTS</value>
    </field>
    <field name="Objective-Parent">
      <value order="0">TOOLS / CHECKLISTS</value>
    </field>
    <field name="Objective-State">
      <value order="0">Published</value>
    </field>
    <field name="Objective-VersionId">
      <value order="0">vB4020888</value>
    </field>
    <field name="Objective-Version">
      <value order="0">2.0</value>
    </field>
    <field name="Objective-VersionNumber">
      <value order="0">2</value>
    </field>
    <field name="Objective-VersionComment">
      <value order="0"/>
    </field>
    <field name="Objective-FileNumber">
      <value order="0">ORSR20/0109</value>
    </field>
    <field name="Objective-Classification">
      <value order="0"/>
    </field>
    <field name="Objective-Caveats">
      <value order="0"/>
    </field>
  </systemFields>
  <catalogues>
    <catalogue name="ORSR Document Type Catalogue" type="type" ori="id:cB201">
      <field name="Objective-Document Type">
        <value order="0">Departmental Agency Document</value>
      </field>
      <field name="Objective-Classification (Confidentiality)">
        <value order="0">OFFICIAL</value>
      </field>
      <field name="Objective-Caveat (IAC)">
        <value order="0">Not Applicable</value>
      </field>
      <field name="Objective-Exclusive For (Name)">
        <value order="0"/>
      </field>
      <field name="Objective-Information Management Markers">
        <value order="0">Not Applicable</value>
      </field>
      <field name="Objective-Workgroup">
        <value order="0"/>
      </field>
      <field name="Objective-Division/Unit">
        <value order="0">Not Applicable</value>
      </field>
      <field name="Objective-Ext Reference">
        <value order="0"/>
      </field>
      <field name="Objective-Document Name">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308B0169B604BF78408B4824B579E8E"/>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67</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 Government</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Nash</dc:creator>
  <cp:keywords/>
  <dc:description/>
  <cp:lastModifiedBy>Nash, David (ORSR)</cp:lastModifiedBy>
  <cp:revision>51</cp:revision>
  <cp:lastPrinted>2021-12-19T23:16:00Z</cp:lastPrinted>
  <dcterms:created xsi:type="dcterms:W3CDTF">2025-03-21T01:33:00Z</dcterms:created>
  <dcterms:modified xsi:type="dcterms:W3CDTF">2026-03-27T00:25:00Z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HeaderShapeIds">
    <vt:lpwstr>7bc526c0,43428cae,64007144</vt:lpwstr>
  </op:property>
  <op:property fmtid="{D5CDD505-2E9C-101B-9397-08002B2CF9AE}" pid="3" name="ClassificationContentMarkingHeaderFontProps">
    <vt:lpwstr>#a80000,12,Arial</vt:lpwstr>
  </op:property>
  <op:property fmtid="{D5CDD505-2E9C-101B-9397-08002B2CF9AE}" pid="4" name="ClassificationContentMarkingHeaderText">
    <vt:lpwstr>OFFICIAL</vt:lpwstr>
  </op:property>
  <op:property fmtid="{D5CDD505-2E9C-101B-9397-08002B2CF9AE}" pid="5" name="ClassificationContentMarkingFooterShapeIds">
    <vt:lpwstr>30ec4ebc,176e91d5,5aacda0f</vt:lpwstr>
  </op:property>
  <op:property fmtid="{D5CDD505-2E9C-101B-9397-08002B2CF9AE}" pid="6" name="ClassificationContentMarkingFooterFontProps">
    <vt:lpwstr>#a80000,12,arial</vt:lpwstr>
  </op:property>
  <op:property fmtid="{D5CDD505-2E9C-101B-9397-08002B2CF9AE}" pid="7" name="ClassificationContentMarkingFooterText">
    <vt:lpwstr>OFFICIAL </vt:lpwstr>
  </op:property>
  <op:property fmtid="{D5CDD505-2E9C-101B-9397-08002B2CF9AE}" pid="8" name="Customer-Id">
    <vt:lpwstr>7308B0169B604BF78408B4824B579E8E</vt:lpwstr>
  </op:property>
  <op:property fmtid="{D5CDD505-2E9C-101B-9397-08002B2CF9AE}" pid="9" name="Objective-Id">
    <vt:lpwstr>B2576501</vt:lpwstr>
  </op:property>
  <op:property fmtid="{D5CDD505-2E9C-101B-9397-08002B2CF9AE}" pid="10" name="Objective-Title">
    <vt:lpwstr>Facility Design Guiding Principles Checklist copy</vt:lpwstr>
  </op:property>
  <op:property fmtid="{D5CDD505-2E9C-101B-9397-08002B2CF9AE}" pid="11" name="Objective-Description">
    <vt:lpwstr/>
  </op:property>
  <op:property fmtid="{D5CDD505-2E9C-101B-9397-08002B2CF9AE}" pid="12" name="Objective-CreationStamp">
    <vt:filetime>2026-03-27T00:28:39Z</vt:filetime>
  </op:property>
  <op:property fmtid="{D5CDD505-2E9C-101B-9397-08002B2CF9AE}" pid="13" name="Objective-IsApproved">
    <vt:bool>false</vt:bool>
  </op:property>
  <op:property fmtid="{D5CDD505-2E9C-101B-9397-08002B2CF9AE}" pid="14" name="Objective-IsPublished">
    <vt:bool>true</vt:bool>
  </op:property>
  <op:property fmtid="{D5CDD505-2E9C-101B-9397-08002B2CF9AE}" pid="15" name="Objective-DatePublished">
    <vt:filetime>2026-05-13T23:59:37Z</vt:filetime>
  </op:property>
  <op:property fmtid="{D5CDD505-2E9C-101B-9397-08002B2CF9AE}" pid="16" name="Objective-ModificationStamp">
    <vt:filetime>2026-05-13T23:59:37Z</vt:filetime>
  </op:property>
  <op:property fmtid="{D5CDD505-2E9C-101B-9397-08002B2CF9AE}" pid="17" name="Objective-Owner">
    <vt:lpwstr>Nash, David (ORSR)</vt:lpwstr>
  </op:property>
  <op:property fmtid="{D5CDD505-2E9C-101B-9397-08002B2CF9AE}" pid="18" name="Objective-Path">
    <vt:lpwstr>Objective Global Folder:OFFICE FOR RECREATION SPORT AND RACING:Office for Recreation Sport and Racing - BCS:Infrastructure and Planning:Recreation and Sport Planning:Planning Toolkit:Facility Planning Development and Management Guidelines:Sport Facility Planning and Design Resource:GUIDE:TOOLS / CHECKLISTS</vt:lpwstr>
  </op:property>
  <op:property fmtid="{D5CDD505-2E9C-101B-9397-08002B2CF9AE}" pid="19" name="Objective-Parent">
    <vt:lpwstr>TOOLS / CHECKLISTS</vt:lpwstr>
  </op:property>
  <op:property fmtid="{D5CDD505-2E9C-101B-9397-08002B2CF9AE}" pid="20" name="Objective-State">
    <vt:lpwstr>Published</vt:lpwstr>
  </op:property>
  <op:property fmtid="{D5CDD505-2E9C-101B-9397-08002B2CF9AE}" pid="21" name="Objective-VersionId">
    <vt:lpwstr>vB4020888</vt:lpwstr>
  </op:property>
  <op:property fmtid="{D5CDD505-2E9C-101B-9397-08002B2CF9AE}" pid="22" name="Objective-Version">
    <vt:lpwstr>2.0</vt:lpwstr>
  </op:property>
  <op:property fmtid="{D5CDD505-2E9C-101B-9397-08002B2CF9AE}" pid="23" name="Objective-VersionNumber">
    <vt:r8>2</vt:r8>
  </op:property>
  <op:property fmtid="{D5CDD505-2E9C-101B-9397-08002B2CF9AE}" pid="24" name="Objective-VersionComment">
    <vt:lpwstr/>
  </op:property>
  <op:property fmtid="{D5CDD505-2E9C-101B-9397-08002B2CF9AE}" pid="25" name="Objective-FileNumber">
    <vt:lpwstr>ORSR20/0109</vt:lpwstr>
  </op:property>
  <op:property fmtid="{D5CDD505-2E9C-101B-9397-08002B2CF9AE}" pid="26" name="Objective-Classification">
    <vt:lpwstr/>
  </op:property>
  <op:property fmtid="{D5CDD505-2E9C-101B-9397-08002B2CF9AE}" pid="27" name="Objective-Caveats">
    <vt:lpwstr/>
  </op:property>
  <op:property fmtid="{D5CDD505-2E9C-101B-9397-08002B2CF9AE}" pid="28" name="Objective-Document Type">
    <vt:lpwstr>Departmental Agency Document</vt:lpwstr>
  </op:property>
  <op:property fmtid="{D5CDD505-2E9C-101B-9397-08002B2CF9AE}" pid="29" name="Objective-Classification (Confidentiality)">
    <vt:lpwstr>OFFICIAL</vt:lpwstr>
  </op:property>
  <op:property fmtid="{D5CDD505-2E9C-101B-9397-08002B2CF9AE}" pid="30" name="Objective-Caveat (IAC)">
    <vt:lpwstr>Not Applicable</vt:lpwstr>
  </op:property>
  <op:property fmtid="{D5CDD505-2E9C-101B-9397-08002B2CF9AE}" pid="31" name="Objective-Exclusive For (Name)">
    <vt:lpwstr/>
  </op:property>
  <op:property fmtid="{D5CDD505-2E9C-101B-9397-08002B2CF9AE}" pid="32" name="Objective-Information Management Markers">
    <vt:lpwstr>Not Applicable</vt:lpwstr>
  </op:property>
  <op:property fmtid="{D5CDD505-2E9C-101B-9397-08002B2CF9AE}" pid="33" name="Objective-Workgroup">
    <vt:lpwstr/>
  </op:property>
  <op:property fmtid="{D5CDD505-2E9C-101B-9397-08002B2CF9AE}" pid="34" name="Objective-Division/Unit">
    <vt:lpwstr>Not Applicable</vt:lpwstr>
  </op:property>
  <op:property fmtid="{D5CDD505-2E9C-101B-9397-08002B2CF9AE}" pid="35" name="Objective-Ext Reference">
    <vt:lpwstr/>
  </op:property>
  <op:property fmtid="{D5CDD505-2E9C-101B-9397-08002B2CF9AE}" pid="36" name="Objective-Document Name">
    <vt:lpwstr/>
  </op:property>
</op:Properties>
</file>